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eastAsia="仿宋_GB2312"/>
          <w:b/>
          <w:sz w:val="32"/>
          <w:szCs w:val="32"/>
        </w:rPr>
      </w:pPr>
      <w:r>
        <w:rPr>
          <w:rFonts w:hint="eastAsia" w:ascii="仿宋_GB2312" w:hAnsi="宋体" w:eastAsia="仿宋_GB2312" w:cs="宋体"/>
          <w:b/>
          <w:kern w:val="0"/>
          <w:sz w:val="32"/>
          <w:szCs w:val="32"/>
          <w:lang w:eastAsia="zh-CN"/>
        </w:rPr>
        <w:t>2017</w:t>
      </w:r>
      <w:r>
        <w:rPr>
          <w:rFonts w:hint="eastAsia" w:ascii="仿宋_GB2312" w:hAnsi="宋体" w:eastAsia="仿宋_GB2312" w:cs="宋体"/>
          <w:b/>
          <w:kern w:val="0"/>
          <w:sz w:val="32"/>
          <w:szCs w:val="32"/>
        </w:rPr>
        <w:t>年合作市政协部门预算编制说明</w:t>
      </w:r>
    </w:p>
    <w:p>
      <w:pPr>
        <w:ind w:firstLine="643" w:firstLineChars="200"/>
        <w:rPr>
          <w:rFonts w:hint="eastAsia" w:ascii="仿宋_GB2312" w:eastAsia="仿宋_GB2312"/>
          <w:b/>
          <w:sz w:val="32"/>
          <w:szCs w:val="32"/>
        </w:rPr>
      </w:pPr>
      <w:r>
        <w:rPr>
          <w:rFonts w:hint="eastAsia" w:ascii="仿宋_GB2312" w:eastAsia="仿宋_GB2312"/>
          <w:b/>
          <w:sz w:val="32"/>
          <w:szCs w:val="32"/>
        </w:rPr>
        <w:t>一、部门概况</w:t>
      </w:r>
    </w:p>
    <w:p>
      <w:pPr>
        <w:ind w:firstLine="643" w:firstLineChars="200"/>
        <w:rPr>
          <w:rFonts w:hint="eastAsia" w:ascii="仿宋_GB2312" w:eastAsia="仿宋_GB2312"/>
          <w:b/>
          <w:bCs/>
          <w:sz w:val="32"/>
          <w:szCs w:val="32"/>
        </w:rPr>
      </w:pPr>
      <w:r>
        <w:rPr>
          <w:rFonts w:hint="eastAsia" w:ascii="仿宋_GB2312" w:eastAsia="仿宋_GB2312"/>
          <w:b/>
          <w:bCs/>
          <w:sz w:val="32"/>
          <w:szCs w:val="32"/>
        </w:rPr>
        <w:t>（一）主要职能</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合作市政协机关主要工作职责：</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1、负责市政协全委会议、常委会议、主席会议、主席办公会议和专门委员会会议的会务组织/承办等工作，负责上述会议所形成的决议、决定、建议案的组织实施。</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2、协调市政协各专门委员会的工作，充分发挥市政协委员的作用，积极履行好政治协商、民主监督、参政议政的基本职责。</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3、负责市政协委员进行视察、调研、座谈、学习、研讨等日常活动的服务和具体组织工作；受州政协办公室的委托，组织在州、市政协委员开展视察调研活动。</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4、研究统一战线和人民政协的理论、政策，调查研究地方政协的共同性问题及其解决方法，供领导参考。</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5、宣传人民政协的方针政策、工作业绩和经验以及政协委员的先进事迹，收集和反映市政协委员和各界人士的意见与建议，综合、反映社情民意。</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6、联系工商联、各人民团体和无党派人士，联系市直有关部门，互通信息，协调工作，加强合作。</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7、负责市政协开展各项活动的有关后勤服务保障与管理工作和市政协机关行政事务管理工作。</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8、负责权限范围内的人事任免。</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9、负责接待来合作访问的有关友好人士和对外联谊工作。</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10、参与市委、市政府中心工作。</w:t>
      </w:r>
    </w:p>
    <w:p>
      <w:pPr>
        <w:ind w:firstLine="643" w:firstLineChars="200"/>
        <w:rPr>
          <w:rFonts w:hint="eastAsia" w:ascii="仿宋_GB2312" w:eastAsia="仿宋_GB2312"/>
          <w:b/>
          <w:bCs/>
          <w:sz w:val="32"/>
          <w:szCs w:val="32"/>
        </w:rPr>
      </w:pPr>
      <w:r>
        <w:rPr>
          <w:rFonts w:hint="eastAsia" w:ascii="仿宋_GB2312" w:eastAsia="仿宋_GB2312"/>
          <w:b/>
          <w:bCs/>
          <w:sz w:val="32"/>
          <w:szCs w:val="32"/>
        </w:rPr>
        <w:t>（二）基本情况：</w:t>
      </w:r>
    </w:p>
    <w:p>
      <w:pPr>
        <w:ind w:firstLine="640" w:firstLineChars="200"/>
        <w:rPr>
          <w:rFonts w:hint="eastAsia" w:ascii="仿宋_GB2312" w:eastAsia="仿宋_GB2312"/>
          <w:sz w:val="32"/>
          <w:szCs w:val="32"/>
        </w:rPr>
      </w:pPr>
      <w:r>
        <w:rPr>
          <w:rFonts w:hint="eastAsia" w:ascii="仿宋_GB2312" w:eastAsia="仿宋_GB2312"/>
          <w:sz w:val="32"/>
          <w:szCs w:val="32"/>
        </w:rPr>
        <w:t>1、财政供养人员情况：单位财政供养人员27人，其中：在职21人(行政13人、事业1人、工勤7人)、退休6人；其他财政供养人员3人，其中：遗属3人。</w:t>
      </w:r>
    </w:p>
    <w:p>
      <w:pPr>
        <w:ind w:firstLine="640" w:firstLineChars="200"/>
        <w:rPr>
          <w:rFonts w:hint="eastAsia" w:ascii="仿宋_GB2312" w:eastAsia="仿宋_GB2312"/>
          <w:sz w:val="32"/>
          <w:szCs w:val="32"/>
        </w:rPr>
      </w:pPr>
      <w:r>
        <w:rPr>
          <w:rFonts w:hint="eastAsia" w:ascii="仿宋_GB2312" w:eastAsia="仿宋_GB2312"/>
          <w:sz w:val="32"/>
          <w:szCs w:val="32"/>
        </w:rPr>
        <w:t>2、车辆情况：单位实有车辆3辆，其中：编制内公务用车3辆。</w:t>
      </w:r>
    </w:p>
    <w:p>
      <w:pPr>
        <w:rPr>
          <w:rFonts w:hint="eastAsia" w:ascii="仿宋_GB2312" w:eastAsia="仿宋_GB2312"/>
          <w:b/>
          <w:bCs/>
          <w:sz w:val="32"/>
          <w:szCs w:val="32"/>
        </w:rPr>
      </w:pPr>
      <w:r>
        <w:rPr>
          <w:rFonts w:hint="eastAsia" w:ascii="仿宋_GB2312" w:eastAsia="仿宋_GB2312"/>
          <w:sz w:val="32"/>
          <w:szCs w:val="32"/>
        </w:rPr>
        <w:t xml:space="preserve">   </w:t>
      </w:r>
      <w:r>
        <w:rPr>
          <w:rFonts w:hint="eastAsia" w:ascii="仿宋_GB2312" w:eastAsia="仿宋_GB2312"/>
          <w:b/>
          <w:bCs/>
          <w:sz w:val="32"/>
          <w:szCs w:val="32"/>
        </w:rPr>
        <w:t>（三）部门预算单位构成</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合作市政协部门预算包括：合作市政协本级预算。</w:t>
      </w:r>
    </w:p>
    <w:p>
      <w:pPr>
        <w:ind w:firstLine="643" w:firstLineChars="200"/>
        <w:rPr>
          <w:rFonts w:hint="eastAsia" w:ascii="仿宋_GB2312" w:eastAsia="仿宋_GB2312"/>
          <w:b/>
          <w:sz w:val="32"/>
          <w:szCs w:val="32"/>
        </w:rPr>
      </w:pPr>
      <w:r>
        <w:rPr>
          <w:rFonts w:hint="eastAsia" w:ascii="仿宋_GB2312" w:eastAsia="仿宋_GB2312"/>
          <w:b/>
          <w:sz w:val="32"/>
          <w:szCs w:val="32"/>
        </w:rPr>
        <w:t>二、</w:t>
      </w:r>
      <w:r>
        <w:rPr>
          <w:rFonts w:hint="eastAsia" w:ascii="仿宋_GB2312" w:eastAsia="仿宋_GB2312"/>
          <w:b/>
          <w:sz w:val="32"/>
          <w:szCs w:val="32"/>
          <w:lang w:eastAsia="zh-CN"/>
        </w:rPr>
        <w:t>2017</w:t>
      </w:r>
      <w:r>
        <w:rPr>
          <w:rFonts w:hint="eastAsia" w:ascii="仿宋_GB2312" w:eastAsia="仿宋_GB2312"/>
          <w:b/>
          <w:sz w:val="32"/>
          <w:szCs w:val="32"/>
        </w:rPr>
        <w:t>年部门预算情况说明</w:t>
      </w:r>
    </w:p>
    <w:p>
      <w:pPr>
        <w:ind w:firstLine="643" w:firstLineChars="200"/>
        <w:rPr>
          <w:rFonts w:hint="eastAsia" w:ascii="仿宋_GB2312" w:eastAsia="仿宋_GB2312"/>
          <w:b/>
          <w:bCs/>
          <w:sz w:val="32"/>
          <w:szCs w:val="32"/>
        </w:rPr>
      </w:pPr>
      <w:r>
        <w:rPr>
          <w:rFonts w:hint="eastAsia" w:ascii="仿宋_GB2312" w:eastAsia="仿宋_GB2312"/>
          <w:b/>
          <w:bCs/>
          <w:sz w:val="32"/>
          <w:szCs w:val="32"/>
        </w:rPr>
        <w:t xml:space="preserve">（一）收入预算情况       </w:t>
      </w:r>
    </w:p>
    <w:p>
      <w:pPr>
        <w:ind w:firstLine="640" w:firstLineChars="200"/>
        <w:rPr>
          <w:rFonts w:hint="eastAsia" w:ascii="仿宋_GB2312" w:eastAsia="仿宋_GB2312"/>
          <w:sz w:val="32"/>
          <w:szCs w:val="32"/>
        </w:rPr>
      </w:pPr>
      <w:r>
        <w:rPr>
          <w:rFonts w:hint="eastAsia" w:ascii="仿宋_GB2312" w:eastAsia="仿宋_GB2312"/>
          <w:sz w:val="32"/>
          <w:szCs w:val="32"/>
          <w:lang w:eastAsia="zh-CN"/>
        </w:rPr>
        <w:t>2017</w:t>
      </w:r>
      <w:r>
        <w:rPr>
          <w:rFonts w:hint="eastAsia" w:ascii="仿宋_GB2312" w:eastAsia="仿宋_GB2312"/>
          <w:sz w:val="32"/>
          <w:szCs w:val="32"/>
        </w:rPr>
        <w:t>年收入预算</w:t>
      </w:r>
      <w:r>
        <w:rPr>
          <w:rFonts w:hint="eastAsia" w:ascii="仿宋_GB2312" w:eastAsia="仿宋_GB2312"/>
          <w:sz w:val="32"/>
          <w:szCs w:val="32"/>
          <w:lang w:val="en-US" w:eastAsia="zh-CN"/>
        </w:rPr>
        <w:t>367.09</w:t>
      </w:r>
      <w:r>
        <w:rPr>
          <w:rFonts w:hint="eastAsia" w:ascii="仿宋_GB2312" w:eastAsia="仿宋_GB2312"/>
          <w:sz w:val="32"/>
          <w:szCs w:val="32"/>
        </w:rPr>
        <w:t>万元，比上年增加</w:t>
      </w:r>
      <w:r>
        <w:rPr>
          <w:rFonts w:hint="eastAsia" w:ascii="仿宋_GB2312" w:eastAsia="仿宋_GB2312"/>
          <w:sz w:val="32"/>
          <w:szCs w:val="32"/>
          <w:lang w:val="en-US" w:eastAsia="zh-CN"/>
        </w:rPr>
        <w:t>78.09</w:t>
      </w:r>
      <w:r>
        <w:rPr>
          <w:rFonts w:hint="eastAsia" w:ascii="仿宋_GB2312" w:eastAsia="仿宋_GB2312"/>
          <w:sz w:val="32"/>
          <w:szCs w:val="32"/>
        </w:rPr>
        <w:t>万元，增长</w:t>
      </w:r>
      <w:r>
        <w:rPr>
          <w:rFonts w:hint="eastAsia" w:ascii="仿宋_GB2312" w:eastAsia="仿宋_GB2312"/>
          <w:sz w:val="32"/>
          <w:szCs w:val="32"/>
          <w:lang w:val="en-US" w:eastAsia="zh-CN"/>
        </w:rPr>
        <w:t>27</w:t>
      </w:r>
      <w:r>
        <w:rPr>
          <w:rFonts w:hint="eastAsia" w:ascii="仿宋_GB2312" w:eastAsia="仿宋_GB2312"/>
          <w:sz w:val="32"/>
          <w:szCs w:val="32"/>
        </w:rPr>
        <w:t>％。</w:t>
      </w:r>
    </w:p>
    <w:p>
      <w:pPr>
        <w:ind w:firstLine="643" w:firstLineChars="200"/>
        <w:rPr>
          <w:rFonts w:hint="eastAsia" w:ascii="仿宋_GB2312" w:eastAsia="仿宋_GB2312"/>
          <w:b/>
          <w:bCs/>
          <w:sz w:val="32"/>
          <w:szCs w:val="32"/>
        </w:rPr>
      </w:pPr>
      <w:r>
        <w:rPr>
          <w:rFonts w:hint="eastAsia" w:ascii="仿宋_GB2312" w:eastAsia="仿宋_GB2312"/>
          <w:b/>
          <w:bCs/>
          <w:sz w:val="32"/>
          <w:szCs w:val="32"/>
        </w:rPr>
        <w:t>（二）支出预算情况</w:t>
      </w:r>
    </w:p>
    <w:p>
      <w:pPr>
        <w:ind w:firstLine="640" w:firstLineChars="200"/>
        <w:rPr>
          <w:rFonts w:hint="eastAsia" w:ascii="仿宋_GB2312" w:eastAsia="仿宋_GB2312"/>
          <w:sz w:val="32"/>
          <w:szCs w:val="32"/>
        </w:rPr>
      </w:pPr>
      <w:r>
        <w:rPr>
          <w:rFonts w:hint="eastAsia" w:ascii="仿宋_GB2312" w:eastAsia="仿宋_GB2312"/>
          <w:sz w:val="32"/>
          <w:szCs w:val="32"/>
        </w:rPr>
        <w:t>1、基本支出预算</w:t>
      </w:r>
      <w:r>
        <w:rPr>
          <w:rFonts w:hint="eastAsia" w:ascii="仿宋_GB2312" w:eastAsia="仿宋_GB2312"/>
          <w:sz w:val="32"/>
          <w:szCs w:val="32"/>
          <w:lang w:val="en-US" w:eastAsia="zh-CN"/>
        </w:rPr>
        <w:t>367.09</w:t>
      </w:r>
      <w:r>
        <w:rPr>
          <w:rFonts w:hint="eastAsia" w:ascii="仿宋_GB2312" w:eastAsia="仿宋_GB2312"/>
          <w:sz w:val="32"/>
          <w:szCs w:val="32"/>
        </w:rPr>
        <w:t>万元，占总支出预算的100％，较上年预算数增加</w:t>
      </w:r>
      <w:r>
        <w:rPr>
          <w:rFonts w:hint="eastAsia" w:ascii="仿宋_GB2312" w:eastAsia="仿宋_GB2312"/>
          <w:sz w:val="32"/>
          <w:szCs w:val="32"/>
          <w:lang w:val="en-US" w:eastAsia="zh-CN"/>
        </w:rPr>
        <w:t>78.09</w:t>
      </w:r>
      <w:r>
        <w:rPr>
          <w:rFonts w:hint="eastAsia" w:ascii="仿宋_GB2312" w:eastAsia="仿宋_GB2312"/>
          <w:sz w:val="32"/>
          <w:szCs w:val="32"/>
        </w:rPr>
        <w:t>万元，增长</w:t>
      </w:r>
      <w:r>
        <w:rPr>
          <w:rFonts w:hint="eastAsia" w:ascii="仿宋_GB2312" w:eastAsia="仿宋_GB2312"/>
          <w:sz w:val="32"/>
          <w:szCs w:val="32"/>
          <w:lang w:val="en-US" w:eastAsia="zh-CN"/>
        </w:rPr>
        <w:t>27</w:t>
      </w:r>
      <w:r>
        <w:rPr>
          <w:rFonts w:hint="eastAsia" w:ascii="仿宋_GB2312" w:eastAsia="仿宋_GB2312"/>
          <w:sz w:val="32"/>
          <w:szCs w:val="32"/>
        </w:rPr>
        <w:t>%。</w:t>
      </w:r>
    </w:p>
    <w:p>
      <w:pPr>
        <w:ind w:firstLine="643" w:firstLineChars="200"/>
        <w:rPr>
          <w:rFonts w:hint="eastAsia" w:ascii="仿宋_GB2312" w:eastAsia="仿宋_GB2312"/>
          <w:b/>
          <w:bCs/>
          <w:sz w:val="32"/>
          <w:szCs w:val="32"/>
        </w:rPr>
      </w:pPr>
      <w:r>
        <w:rPr>
          <w:rFonts w:hint="eastAsia" w:ascii="仿宋_GB2312" w:eastAsia="仿宋_GB2312"/>
          <w:b/>
          <w:bCs/>
          <w:sz w:val="32"/>
          <w:szCs w:val="32"/>
        </w:rPr>
        <w:t>（三）“三公”经费预算财政拨款情况</w:t>
      </w:r>
      <w:bookmarkStart w:id="0" w:name="_GoBack"/>
      <w:bookmarkEnd w:id="0"/>
    </w:p>
    <w:p>
      <w:pPr>
        <w:spacing w:line="360" w:lineRule="auto"/>
        <w:rPr>
          <w:rFonts w:hint="eastAsia" w:ascii="仿宋_GB2312" w:hAnsi="仿宋_GB2312" w:eastAsia="仿宋_GB2312" w:cs="仿宋_GB2312"/>
          <w:sz w:val="32"/>
          <w:szCs w:val="32"/>
        </w:rPr>
      </w:pPr>
      <w:r>
        <w:rPr>
          <w:rFonts w:hint="eastAsia"/>
          <w:sz w:val="32"/>
          <w:szCs w:val="32"/>
        </w:rPr>
        <w:t xml:space="preserve">    </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eastAsia="zh-CN"/>
        </w:rPr>
        <w:t>2017</w:t>
      </w:r>
      <w:r>
        <w:rPr>
          <w:rFonts w:hint="eastAsia" w:ascii="仿宋_GB2312" w:hAnsi="仿宋_GB2312" w:eastAsia="仿宋_GB2312" w:cs="仿宋_GB2312"/>
          <w:sz w:val="32"/>
          <w:szCs w:val="32"/>
        </w:rPr>
        <w:t>年我部门三公经费总计安排5万元，较上年同期</w:t>
      </w:r>
      <w:r>
        <w:rPr>
          <w:rFonts w:hint="eastAsia" w:ascii="仿宋_GB2312" w:hAnsi="仿宋_GB2312" w:eastAsia="仿宋_GB2312" w:cs="仿宋_GB2312"/>
          <w:sz w:val="32"/>
          <w:szCs w:val="32"/>
          <w:lang w:val="en-US" w:eastAsia="zh-CN"/>
        </w:rPr>
        <w:t>持平</w:t>
      </w:r>
      <w:r>
        <w:rPr>
          <w:rFonts w:hint="eastAsia" w:ascii="仿宋_GB2312" w:hAnsi="仿宋_GB2312" w:eastAsia="仿宋_GB2312" w:cs="仿宋_GB2312"/>
          <w:sz w:val="32"/>
          <w:szCs w:val="32"/>
        </w:rPr>
        <w:t>。其中：因公出国境费用未安排；公务用车购置未安排；公务用车运行维护费 5万元；公务接待费 0万元。</w:t>
      </w:r>
    </w:p>
    <w:p>
      <w:pPr>
        <w:ind w:firstLine="640" w:firstLineChars="200"/>
        <w:rPr>
          <w:rFonts w:hint="eastAsia" w:ascii="仿宋" w:hAnsi="仿宋" w:eastAsia="仿宋" w:cs="仿宋"/>
          <w:sz w:val="32"/>
          <w:szCs w:val="32"/>
        </w:rPr>
      </w:pPr>
    </w:p>
    <w:p>
      <w:pPr>
        <w:ind w:firstLine="640" w:firstLineChars="200"/>
        <w:rPr>
          <w:rFonts w:hint="eastAsia"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roman"/>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1C993962"/>
    <w:rsid w:val="0028779F"/>
    <w:rsid w:val="003A060C"/>
    <w:rsid w:val="00E342FE"/>
    <w:rsid w:val="1C993962"/>
    <w:rsid w:val="73B646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uiPriority w:val="0"/>
    <w:rPr>
      <w:rFonts w:eastAsia="宋体"/>
      <w:kern w:val="2"/>
      <w:sz w:val="18"/>
      <w:szCs w:val="18"/>
    </w:rPr>
  </w:style>
  <w:style w:type="character" w:customStyle="1" w:styleId="7">
    <w:name w:val="页脚 Char"/>
    <w:basedOn w:val="4"/>
    <w:link w:val="2"/>
    <w:uiPriority w:val="0"/>
    <w:rPr>
      <w:rFonts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138</Words>
  <Characters>788</Characters>
  <Lines>6</Lines>
  <Paragraphs>1</Paragraphs>
  <TotalTime>0</TotalTime>
  <ScaleCrop>false</ScaleCrop>
  <LinksUpToDate>false</LinksUpToDate>
  <CharactersWithSpaces>925</CharactersWithSpaces>
  <Application>WPS Office_10.1.0.6747_F1E327BC-269C-435d-A152-05C5408002CA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2016-12-09T09:35:00Z</dcterms:created>
  <dc:creator>Administrator</dc:creator>
  <cp:lastModifiedBy>hp</cp:lastModifiedBy>
  <dcterms:modified xsi:type="dcterms:W3CDTF">2017-09-16T06:40:48Z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2052-10.1.0.6747</vt:lpwstr>
  </property>
</Properties>
</file>