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宋体" w:eastAsia="黑体" w:cs="宋体"/>
          <w:b/>
          <w:kern w:val="0"/>
          <w:sz w:val="36"/>
          <w:szCs w:val="36"/>
        </w:rPr>
      </w:pPr>
      <w:r>
        <w:rPr>
          <w:rFonts w:hint="eastAsia" w:ascii="黑体" w:hAnsi="宋体" w:eastAsia="黑体" w:cs="宋体"/>
          <w:b/>
          <w:kern w:val="0"/>
          <w:sz w:val="36"/>
          <w:szCs w:val="36"/>
        </w:rPr>
        <w:t>合作市中心城区地块调整论证报告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黑体" w:hAnsi="宋体" w:eastAsia="黑体" w:cs="宋体"/>
          <w:b/>
          <w:kern w:val="0"/>
          <w:sz w:val="36"/>
          <w:szCs w:val="36"/>
        </w:rPr>
      </w:pPr>
      <w:r>
        <w:rPr>
          <w:rFonts w:hint="eastAsia" w:ascii="黑体" w:hAnsi="宋体" w:eastAsia="黑体" w:cs="宋体"/>
          <w:b/>
          <w:kern w:val="0"/>
          <w:sz w:val="36"/>
          <w:szCs w:val="36"/>
        </w:rPr>
        <w:t>最终成果公示</w:t>
      </w:r>
      <w:r>
        <w:rPr>
          <w:rFonts w:hint="eastAsia" w:ascii="黑体" w:hAnsi="宋体" w:eastAsia="黑体" w:cs="宋体"/>
          <w:b/>
          <w:kern w:val="0"/>
          <w:sz w:val="36"/>
          <w:szCs w:val="36"/>
          <w:lang w:eastAsia="zh-CN"/>
        </w:rPr>
        <w:t>文件</w:t>
      </w:r>
    </w:p>
    <w:p>
      <w:pPr>
        <w:adjustRightInd w:val="0"/>
        <w:snapToGrid w:val="0"/>
        <w:spacing w:line="360" w:lineRule="auto"/>
        <w:ind w:firstLine="420" w:firstLineChars="200"/>
        <w:jc w:val="left"/>
        <w:rPr>
          <w:rFonts w:ascii="宋体" w:hAnsi="宋体" w:eastAsia="宋体"/>
        </w:rPr>
      </w:pPr>
    </w:p>
    <w:p>
      <w:pPr>
        <w:pStyle w:val="2"/>
        <w:adjustRightInd w:val="0"/>
        <w:snapToGrid w:val="0"/>
        <w:spacing w:before="0" w:after="0" w:line="360" w:lineRule="auto"/>
        <w:ind w:firstLine="482" w:firstLineChars="200"/>
        <w:jc w:val="left"/>
        <w:rPr>
          <w:rFonts w:ascii="宋体" w:hAnsi="宋体"/>
          <w:sz w:val="24"/>
          <w:szCs w:val="24"/>
        </w:rPr>
      </w:pPr>
      <w:r>
        <w:rPr>
          <w:rFonts w:hint="eastAsia" w:ascii="宋体" w:hAnsi="宋体"/>
          <w:sz w:val="24"/>
          <w:szCs w:val="24"/>
        </w:rPr>
        <w:t>一、规划调整背景</w:t>
      </w:r>
    </w:p>
    <w:p>
      <w:pPr>
        <w:adjustRightInd w:val="0"/>
        <w:snapToGrid w:val="0"/>
        <w:spacing w:line="360" w:lineRule="auto"/>
        <w:ind w:firstLine="480" w:firstLineChars="200"/>
        <w:jc w:val="left"/>
        <w:rPr>
          <w:rFonts w:ascii="宋体" w:hAnsi="宋体" w:eastAsia="宋体"/>
          <w:sz w:val="24"/>
          <w:szCs w:val="24"/>
        </w:rPr>
      </w:pPr>
      <w:r>
        <w:rPr>
          <w:rFonts w:hint="eastAsia" w:ascii="宋体" w:hAnsi="宋体" w:eastAsia="宋体"/>
          <w:sz w:val="24"/>
          <w:szCs w:val="24"/>
        </w:rPr>
        <w:t>1、国家层面:</w:t>
      </w:r>
      <w:r>
        <w:rPr>
          <w:rFonts w:ascii="宋体" w:hAnsi="宋体" w:eastAsia="宋体"/>
          <w:sz w:val="24"/>
          <w:szCs w:val="24"/>
        </w:rPr>
        <w:t xml:space="preserve"> 尊重城</w:t>
      </w:r>
      <w:r>
        <w:rPr>
          <w:rFonts w:hint="eastAsia" w:ascii="宋体" w:hAnsi="宋体" w:eastAsia="宋体"/>
          <w:sz w:val="24"/>
          <w:szCs w:val="24"/>
        </w:rPr>
        <w:t>镇</w:t>
      </w:r>
      <w:r>
        <w:rPr>
          <w:rFonts w:ascii="宋体" w:hAnsi="宋体" w:eastAsia="宋体"/>
          <w:sz w:val="24"/>
          <w:szCs w:val="24"/>
        </w:rPr>
        <w:t>发展规律</w:t>
      </w:r>
      <w:r>
        <w:rPr>
          <w:rFonts w:hint="eastAsia" w:ascii="宋体" w:hAnsi="宋体" w:eastAsia="宋体"/>
          <w:sz w:val="24"/>
          <w:szCs w:val="24"/>
        </w:rPr>
        <w:t>，推动适应的新型城镇化发展道路；</w:t>
      </w:r>
    </w:p>
    <w:p>
      <w:pPr>
        <w:adjustRightInd w:val="0"/>
        <w:snapToGrid w:val="0"/>
        <w:spacing w:line="360" w:lineRule="auto"/>
        <w:ind w:firstLine="480" w:firstLineChars="200"/>
        <w:jc w:val="left"/>
        <w:rPr>
          <w:rFonts w:ascii="宋体" w:hAnsi="宋体" w:eastAsia="宋体"/>
          <w:sz w:val="24"/>
          <w:szCs w:val="24"/>
        </w:rPr>
      </w:pPr>
      <w:r>
        <w:rPr>
          <w:rFonts w:hint="eastAsia" w:ascii="宋体" w:hAnsi="宋体" w:eastAsia="宋体"/>
          <w:sz w:val="24"/>
          <w:szCs w:val="24"/>
        </w:rPr>
        <w:t>2、省域层面: 甘肃加强新形势下的藏区建设，改善民生提到新高度；</w:t>
      </w:r>
    </w:p>
    <w:p>
      <w:pPr>
        <w:adjustRightInd w:val="0"/>
        <w:snapToGrid w:val="0"/>
        <w:spacing w:line="360" w:lineRule="auto"/>
        <w:ind w:firstLine="480" w:firstLineChars="200"/>
        <w:jc w:val="left"/>
        <w:rPr>
          <w:rFonts w:ascii="宋体" w:hAnsi="宋体" w:eastAsia="宋体"/>
          <w:sz w:val="24"/>
          <w:szCs w:val="24"/>
        </w:rPr>
      </w:pPr>
      <w:r>
        <w:rPr>
          <w:rFonts w:hint="eastAsia" w:ascii="宋体" w:hAnsi="宋体" w:eastAsia="宋体"/>
          <w:sz w:val="24"/>
          <w:szCs w:val="24"/>
        </w:rPr>
        <w:t>3、省域层面: 甘肃加快城镇棚户区建设进度，逐步完善城乡居住设施；</w:t>
      </w:r>
    </w:p>
    <w:p>
      <w:pPr>
        <w:adjustRightInd w:val="0"/>
        <w:snapToGrid w:val="0"/>
        <w:spacing w:line="360" w:lineRule="auto"/>
        <w:ind w:firstLine="480" w:firstLineChars="200"/>
        <w:jc w:val="left"/>
        <w:rPr>
          <w:rFonts w:ascii="宋体" w:hAnsi="宋体" w:eastAsia="宋体"/>
          <w:sz w:val="24"/>
          <w:szCs w:val="24"/>
        </w:rPr>
      </w:pPr>
      <w:r>
        <w:rPr>
          <w:rFonts w:hint="eastAsia" w:ascii="宋体" w:hAnsi="宋体" w:eastAsia="宋体"/>
          <w:sz w:val="24"/>
          <w:szCs w:val="24"/>
        </w:rPr>
        <w:t>4、州市层面:</w:t>
      </w: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加快</w:t>
      </w:r>
      <w:r>
        <w:rPr>
          <w:rFonts w:hint="eastAsia" w:ascii="宋体" w:hAnsi="宋体" w:eastAsia="宋体"/>
          <w:sz w:val="24"/>
          <w:szCs w:val="24"/>
        </w:rPr>
        <w:t>加快城镇棚户区建设进</w:t>
      </w:r>
      <w:r>
        <w:rPr>
          <w:rFonts w:hint="eastAsia" w:ascii="宋体" w:hAnsi="宋体" w:eastAsia="宋体"/>
          <w:sz w:val="24"/>
          <w:szCs w:val="24"/>
          <w:lang w:eastAsia="zh-CN"/>
        </w:rPr>
        <w:t>度，解决</w:t>
      </w:r>
      <w:r>
        <w:rPr>
          <w:rFonts w:hint="eastAsia" w:ascii="宋体" w:hAnsi="宋体" w:eastAsia="宋体"/>
          <w:sz w:val="24"/>
          <w:szCs w:val="24"/>
        </w:rPr>
        <w:t>住房困难</w:t>
      </w:r>
      <w:r>
        <w:rPr>
          <w:rFonts w:hint="eastAsia" w:ascii="宋体" w:hAnsi="宋体" w:eastAsia="宋体"/>
          <w:sz w:val="24"/>
          <w:szCs w:val="24"/>
          <w:lang w:eastAsia="zh-CN"/>
        </w:rPr>
        <w:t>群众住房</w:t>
      </w:r>
      <w:r>
        <w:rPr>
          <w:rFonts w:hint="eastAsia" w:ascii="宋体" w:hAnsi="宋体" w:eastAsia="宋体"/>
          <w:sz w:val="24"/>
          <w:szCs w:val="24"/>
        </w:rPr>
        <w:t>问题，提高居民的住房质量和生活环境；</w:t>
      </w:r>
    </w:p>
    <w:p>
      <w:pPr>
        <w:adjustRightInd w:val="0"/>
        <w:snapToGrid w:val="0"/>
        <w:spacing w:line="360" w:lineRule="auto"/>
        <w:ind w:firstLine="480" w:firstLineChars="200"/>
        <w:jc w:val="left"/>
        <w:rPr>
          <w:rFonts w:ascii="宋体" w:hAnsi="宋体" w:eastAsia="宋体"/>
          <w:sz w:val="24"/>
          <w:szCs w:val="24"/>
        </w:rPr>
      </w:pPr>
      <w:r>
        <w:rPr>
          <w:rFonts w:hint="eastAsia" w:ascii="宋体" w:hAnsi="宋体" w:eastAsia="宋体"/>
          <w:sz w:val="24"/>
          <w:szCs w:val="24"/>
        </w:rPr>
        <w:t>5、城市层面: 控制性详细规划需要局部调整，项目论证必不可少。</w:t>
      </w:r>
    </w:p>
    <w:p>
      <w:pPr>
        <w:pStyle w:val="2"/>
        <w:adjustRightInd w:val="0"/>
        <w:snapToGrid w:val="0"/>
        <w:spacing w:before="0" w:after="0" w:line="360" w:lineRule="auto"/>
        <w:ind w:firstLine="482" w:firstLineChars="200"/>
        <w:jc w:val="left"/>
        <w:rPr>
          <w:rFonts w:ascii="宋体" w:hAnsi="宋体"/>
          <w:sz w:val="24"/>
          <w:szCs w:val="24"/>
        </w:rPr>
      </w:pPr>
      <w:r>
        <w:rPr>
          <w:rFonts w:hint="eastAsia" w:ascii="宋体" w:hAnsi="宋体"/>
          <w:sz w:val="24"/>
          <w:szCs w:val="24"/>
        </w:rPr>
        <w:t>二、规划调整原则</w:t>
      </w:r>
    </w:p>
    <w:p>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1、遵循上位规划原则；</w:t>
      </w:r>
    </w:p>
    <w:p>
      <w:pPr>
        <w:spacing w:line="360" w:lineRule="auto"/>
        <w:ind w:firstLine="480" w:firstLineChars="200"/>
        <w:rPr>
          <w:rFonts w:ascii="宋体" w:hAnsi="宋体" w:eastAsia="宋体"/>
          <w:color w:val="000000"/>
          <w:sz w:val="24"/>
          <w:szCs w:val="24"/>
        </w:rPr>
      </w:pPr>
      <w:r>
        <w:rPr>
          <w:rFonts w:ascii="宋体" w:hAnsi="宋体" w:eastAsia="宋体"/>
          <w:color w:val="000000"/>
          <w:sz w:val="24"/>
          <w:szCs w:val="24"/>
        </w:rPr>
        <w:t>2</w:t>
      </w:r>
      <w:r>
        <w:rPr>
          <w:rFonts w:hint="eastAsia" w:ascii="宋体" w:hAnsi="宋体" w:eastAsia="宋体"/>
          <w:color w:val="000000"/>
          <w:sz w:val="24"/>
          <w:szCs w:val="24"/>
        </w:rPr>
        <w:t>、整体和谐原则；</w:t>
      </w:r>
    </w:p>
    <w:p>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3、分区构建原则；</w:t>
      </w:r>
    </w:p>
    <w:p>
      <w:pPr>
        <w:spacing w:line="360" w:lineRule="auto"/>
        <w:ind w:firstLine="480" w:firstLineChars="200"/>
        <w:rPr>
          <w:rFonts w:ascii="宋体" w:hAnsi="宋体" w:eastAsia="宋体"/>
          <w:color w:val="000000"/>
          <w:sz w:val="24"/>
          <w:szCs w:val="24"/>
        </w:rPr>
      </w:pPr>
      <w:r>
        <w:rPr>
          <w:rFonts w:ascii="宋体" w:hAnsi="宋体" w:eastAsia="宋体"/>
          <w:color w:val="000000"/>
          <w:sz w:val="24"/>
          <w:szCs w:val="24"/>
        </w:rPr>
        <w:t>4</w:t>
      </w:r>
      <w:r>
        <w:rPr>
          <w:rFonts w:hint="eastAsia" w:ascii="宋体" w:hAnsi="宋体" w:eastAsia="宋体"/>
          <w:color w:val="000000"/>
          <w:sz w:val="24"/>
          <w:szCs w:val="24"/>
        </w:rPr>
        <w:t>、集约利用原则；</w:t>
      </w:r>
    </w:p>
    <w:p>
      <w:pPr>
        <w:spacing w:line="360" w:lineRule="auto"/>
        <w:ind w:firstLine="480" w:firstLineChars="200"/>
        <w:rPr>
          <w:rFonts w:ascii="宋体" w:hAnsi="宋体" w:eastAsia="宋体"/>
          <w:color w:val="000000"/>
          <w:sz w:val="24"/>
          <w:szCs w:val="24"/>
        </w:rPr>
      </w:pPr>
      <w:r>
        <w:rPr>
          <w:rFonts w:ascii="宋体" w:hAnsi="宋体" w:eastAsia="宋体"/>
          <w:color w:val="000000"/>
          <w:sz w:val="24"/>
          <w:szCs w:val="24"/>
        </w:rPr>
        <w:t>5</w:t>
      </w:r>
      <w:r>
        <w:rPr>
          <w:rFonts w:hint="eastAsia" w:ascii="宋体" w:hAnsi="宋体" w:eastAsia="宋体"/>
          <w:color w:val="000000"/>
          <w:sz w:val="24"/>
          <w:szCs w:val="24"/>
        </w:rPr>
        <w:t>、以人为本原则；</w:t>
      </w:r>
    </w:p>
    <w:p>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6、可行性原则。</w:t>
      </w:r>
    </w:p>
    <w:p>
      <w:pPr>
        <w:pStyle w:val="2"/>
        <w:adjustRightInd w:val="0"/>
        <w:snapToGrid w:val="0"/>
        <w:spacing w:before="0" w:after="0" w:line="360" w:lineRule="auto"/>
        <w:ind w:firstLine="482" w:firstLineChars="200"/>
        <w:jc w:val="left"/>
        <w:rPr>
          <w:rFonts w:ascii="宋体" w:hAnsi="宋体"/>
          <w:sz w:val="24"/>
          <w:szCs w:val="24"/>
        </w:rPr>
      </w:pPr>
      <w:bookmarkStart w:id="0" w:name="_Toc516525844"/>
      <w:r>
        <w:rPr>
          <w:rFonts w:hint="eastAsia" w:ascii="宋体" w:hAnsi="宋体"/>
          <w:sz w:val="24"/>
          <w:szCs w:val="24"/>
        </w:rPr>
        <w:t>三、规划指导思想</w:t>
      </w:r>
      <w:bookmarkEnd w:id="0"/>
    </w:p>
    <w:p>
      <w:pPr>
        <w:spacing w:line="360" w:lineRule="auto"/>
        <w:ind w:firstLine="480"/>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、影响论证报告应符合国家和地方城乡规划法律、法规、标准、规范的相关要求；</w:t>
      </w:r>
    </w:p>
    <w:p>
      <w:pPr>
        <w:spacing w:line="360" w:lineRule="auto"/>
        <w:ind w:firstLine="480"/>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、用地性质调整应有利于促进城市健康、有序发展，应能够为城市建设管理提供科学的技术支撑；</w:t>
      </w:r>
    </w:p>
    <w:p>
      <w:pPr>
        <w:spacing w:line="360" w:lineRule="auto"/>
        <w:ind w:firstLine="480"/>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、用地控制指标调整应有利于塑造城市良好的景观风貌，应符合城镇规划管理技术的规定；</w:t>
      </w:r>
    </w:p>
    <w:p>
      <w:pPr>
        <w:spacing w:line="360" w:lineRule="auto"/>
        <w:ind w:firstLine="480"/>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、应从区域整体角度出发研究公共资源配置及相关问题。</w:t>
      </w:r>
    </w:p>
    <w:p>
      <w:pPr>
        <w:pStyle w:val="2"/>
        <w:adjustRightInd w:val="0"/>
        <w:snapToGrid w:val="0"/>
        <w:spacing w:before="0" w:after="0" w:line="360" w:lineRule="auto"/>
        <w:ind w:firstLine="482" w:firstLineChars="200"/>
        <w:jc w:val="left"/>
        <w:rPr>
          <w:rFonts w:ascii="宋体" w:hAnsi="宋体"/>
          <w:sz w:val="24"/>
          <w:szCs w:val="24"/>
        </w:rPr>
      </w:pPr>
      <w:r>
        <w:rPr>
          <w:rFonts w:hint="eastAsia" w:ascii="宋体" w:hAnsi="宋体"/>
          <w:sz w:val="24"/>
          <w:szCs w:val="24"/>
        </w:rPr>
        <w:t>四、具体项目构成</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01、合作市中心城区05.E-06-06地块用地性质及控制指标调整论证报告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02、合作市中心城区05.E-06-08地块控制指标调整论证报告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03、合作市中心城区02.F-05-01B、02.F-05-02地块用地性质及其控制指标调整论证报告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04、合作控规04.B-01-01A地块用地边界、04.B-01-02A地块控制指标调整论证报告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05、合作市中心城区04.B-05-01A地块控制指标调整论证报告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06、合作市中心城区02.F-04-02、02.F-04-03地块控制指标调整论证报告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07、合作市中心城区03.D-01-09B地块用地性质及其控制指标调整论证报告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08、合作市中心城区07.B-04-02、07.B-04-03B地块用地性质及控制指标调整论证报告</w:t>
      </w:r>
    </w:p>
    <w:p>
      <w:pPr>
        <w:spacing w:line="360" w:lineRule="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09、合作市中心城区07.B-05-03、07.B-05-04地块用地性质及控制指标调整论证报告</w:t>
      </w:r>
    </w:p>
    <w:p>
      <w:pPr>
        <w:pStyle w:val="2"/>
        <w:adjustRightInd w:val="0"/>
        <w:snapToGrid w:val="0"/>
        <w:spacing w:before="0" w:after="0" w:line="360" w:lineRule="auto"/>
        <w:ind w:firstLine="482" w:firstLineChars="200"/>
        <w:jc w:val="left"/>
        <w:rPr>
          <w:rFonts w:ascii="宋体" w:hAnsi="宋体"/>
          <w:sz w:val="24"/>
          <w:szCs w:val="24"/>
        </w:rPr>
      </w:pPr>
      <w:r>
        <w:rPr>
          <w:rFonts w:hint="eastAsia" w:ascii="宋体" w:hAnsi="宋体"/>
          <w:sz w:val="24"/>
          <w:szCs w:val="24"/>
        </w:rPr>
        <w:t>五、调整论证结论</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本次修改论证依据</w:t>
      </w:r>
      <w:r>
        <w:rPr>
          <w:rFonts w:ascii="宋体" w:hAnsi="宋体" w:eastAsia="宋体"/>
          <w:sz w:val="24"/>
          <w:szCs w:val="24"/>
        </w:rPr>
        <w:t>《</w:t>
      </w:r>
      <w:r>
        <w:rPr>
          <w:rFonts w:hint="eastAsia" w:ascii="宋体" w:hAnsi="宋体" w:eastAsia="宋体"/>
          <w:sz w:val="24"/>
          <w:szCs w:val="24"/>
        </w:rPr>
        <w:t>合作</w:t>
      </w:r>
      <w:r>
        <w:rPr>
          <w:rFonts w:ascii="宋体" w:hAnsi="宋体" w:eastAsia="宋体"/>
          <w:sz w:val="24"/>
          <w:szCs w:val="24"/>
        </w:rPr>
        <w:t>市城市总体规划(2011-2030)》</w:t>
      </w:r>
      <w:r>
        <w:rPr>
          <w:rFonts w:hint="eastAsia" w:ascii="宋体" w:hAnsi="宋体" w:eastAsia="宋体"/>
          <w:sz w:val="24"/>
          <w:szCs w:val="24"/>
        </w:rPr>
        <w:t>、</w:t>
      </w:r>
      <w:r>
        <w:rPr>
          <w:rFonts w:ascii="宋体" w:hAnsi="宋体" w:eastAsia="宋体"/>
          <w:sz w:val="24"/>
          <w:szCs w:val="24"/>
        </w:rPr>
        <w:t>《合作市</w:t>
      </w:r>
      <w:r>
        <w:rPr>
          <w:rFonts w:hint="eastAsia" w:ascii="宋体" w:hAnsi="宋体" w:eastAsia="宋体"/>
          <w:sz w:val="24"/>
          <w:szCs w:val="24"/>
        </w:rPr>
        <w:t>中心城区</w:t>
      </w:r>
      <w:r>
        <w:rPr>
          <w:rFonts w:ascii="宋体" w:hAnsi="宋体" w:eastAsia="宋体"/>
          <w:sz w:val="24"/>
          <w:szCs w:val="24"/>
        </w:rPr>
        <w:t>控制性详细规划</w:t>
      </w:r>
      <w:r>
        <w:rPr>
          <w:rFonts w:hint="eastAsia" w:ascii="宋体" w:hAnsi="宋体" w:eastAsia="宋体"/>
          <w:sz w:val="24"/>
          <w:szCs w:val="24"/>
        </w:rPr>
        <w:t>》等，结合甘肃省、甘南藏族自治州、合作市等关于棚户区改造的要求，调整了地块的用地性质</w:t>
      </w:r>
      <w:r>
        <w:rPr>
          <w:rFonts w:hint="eastAsia" w:ascii="宋体" w:hAnsi="宋体" w:eastAsia="宋体"/>
          <w:sz w:val="24"/>
          <w:szCs w:val="24"/>
          <w:lang w:eastAsia="zh-CN"/>
        </w:rPr>
        <w:t>和</w:t>
      </w:r>
      <w:r>
        <w:rPr>
          <w:rFonts w:hint="eastAsia" w:ascii="宋体" w:hAnsi="宋体" w:eastAsia="宋体"/>
          <w:sz w:val="24"/>
          <w:szCs w:val="24"/>
        </w:rPr>
        <w:t>控制指标。并通过详细规划方案进一步验证了控制指标的合理性。（调整前后的用地性质和控制指标见附</w:t>
      </w:r>
      <w:r>
        <w:rPr>
          <w:rFonts w:hint="eastAsia" w:ascii="宋体" w:hAnsi="宋体" w:eastAsia="宋体"/>
          <w:sz w:val="24"/>
          <w:szCs w:val="24"/>
          <w:lang w:eastAsia="zh-CN"/>
        </w:rPr>
        <w:t>件</w:t>
      </w:r>
      <w:r>
        <w:rPr>
          <w:rFonts w:hint="eastAsia" w:ascii="宋体" w:hAnsi="宋体" w:eastAsia="宋体"/>
          <w:sz w:val="24"/>
          <w:szCs w:val="24"/>
        </w:rPr>
        <w:t>1和附</w:t>
      </w:r>
      <w:r>
        <w:rPr>
          <w:rFonts w:hint="eastAsia" w:ascii="宋体" w:hAnsi="宋体" w:eastAsia="宋体"/>
          <w:sz w:val="24"/>
          <w:szCs w:val="24"/>
          <w:lang w:eastAsia="zh-CN"/>
        </w:rPr>
        <w:t>件</w:t>
      </w:r>
      <w:r>
        <w:rPr>
          <w:rFonts w:hint="eastAsia" w:ascii="宋体" w:hAnsi="宋体" w:eastAsia="宋体"/>
          <w:sz w:val="24"/>
          <w:szCs w:val="24"/>
          <w:lang w:val="en-US" w:eastAsia="zh-CN"/>
        </w:rPr>
        <w:t>2</w:t>
      </w:r>
      <w:r>
        <w:rPr>
          <w:rFonts w:hint="eastAsia"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在此基础上，调整论证报告从城市整体影响分析出发，分别就用</w:t>
      </w:r>
      <w:bookmarkStart w:id="1" w:name="_GoBack"/>
      <w:bookmarkEnd w:id="1"/>
      <w:r>
        <w:rPr>
          <w:rFonts w:hint="eastAsia" w:ascii="宋体" w:hAnsi="宋体" w:eastAsia="宋体"/>
          <w:sz w:val="24"/>
          <w:szCs w:val="24"/>
        </w:rPr>
        <w:t>地布局、道路交通、生态环境、公共服务设施、市政设施、周边建筑等层面展开评估，认为本次调整符合控制性详细规划的相关要求。</w:t>
      </w:r>
    </w:p>
    <w:p>
      <w:pPr>
        <w:spacing w:after="97" w:line="360" w:lineRule="auto"/>
        <w:ind w:firstLine="480"/>
        <w:rPr>
          <w:rFonts w:hint="eastAsia" w:ascii="宋体" w:hAnsi="宋体" w:eastAsia="宋体"/>
          <w:sz w:val="24"/>
          <w:szCs w:val="24"/>
        </w:rPr>
      </w:pPr>
      <w:r>
        <w:rPr>
          <w:rFonts w:hint="eastAsia" w:ascii="宋体" w:hAnsi="宋体" w:eastAsia="宋体"/>
          <w:sz w:val="24"/>
          <w:szCs w:val="24"/>
        </w:rPr>
        <w:t>本次调整并未涉及到总体规划的强制性内容，</w:t>
      </w:r>
      <w:r>
        <w:rPr>
          <w:rFonts w:ascii="宋体" w:hAnsi="宋体" w:eastAsia="宋体"/>
          <w:sz w:val="24"/>
          <w:szCs w:val="24"/>
        </w:rPr>
        <w:t>未引发城市建设用地范围及规模的改变</w:t>
      </w:r>
      <w:r>
        <w:rPr>
          <w:rFonts w:hint="eastAsia" w:ascii="宋体" w:hAnsi="宋体" w:eastAsia="宋体"/>
          <w:sz w:val="24"/>
          <w:szCs w:val="24"/>
        </w:rPr>
        <w:t>，</w:t>
      </w:r>
      <w:r>
        <w:rPr>
          <w:rFonts w:ascii="宋体" w:hAnsi="宋体" w:eastAsia="宋体"/>
          <w:sz w:val="24"/>
          <w:szCs w:val="24"/>
        </w:rPr>
        <w:t>未对城市用地结构</w:t>
      </w:r>
      <w:r>
        <w:rPr>
          <w:rFonts w:hint="eastAsia" w:ascii="宋体" w:hAnsi="宋体" w:eastAsia="宋体"/>
          <w:sz w:val="24"/>
          <w:szCs w:val="24"/>
        </w:rPr>
        <w:t>、城市道路交通、城市绿地系统及调整后地块周边空间环境景观造成不良影响。调整后居住用地环境容量降低，不会超出公共服务设施和市政基础设施的承载能力,开发强度控制指标的调整符合国家相关法律法规和地方性技术规范的要求。</w:t>
      </w:r>
    </w:p>
    <w:p>
      <w:pPr>
        <w:spacing w:after="97" w:line="360" w:lineRule="auto"/>
        <w:ind w:firstLine="480"/>
        <w:rPr>
          <w:rFonts w:hint="eastAsia" w:ascii="宋体" w:hAnsi="宋体" w:eastAsia="宋体"/>
          <w:sz w:val="24"/>
          <w:szCs w:val="24"/>
          <w:lang w:eastAsia="zh-CN"/>
        </w:rPr>
      </w:pPr>
      <w:r>
        <w:rPr>
          <w:rFonts w:hint="eastAsia" w:ascii="宋体" w:hAnsi="宋体" w:eastAsia="宋体"/>
          <w:sz w:val="24"/>
          <w:szCs w:val="24"/>
          <w:lang w:eastAsia="zh-CN"/>
        </w:rPr>
        <w:t>附：</w:t>
      </w:r>
      <w:r>
        <w:rPr>
          <w:rFonts w:hint="eastAsia" w:ascii="宋体" w:hAnsi="宋体" w:eastAsia="宋体"/>
          <w:sz w:val="24"/>
          <w:szCs w:val="24"/>
          <w:lang w:val="en-US" w:eastAsia="zh-CN"/>
        </w:rPr>
        <w:t>1、</w:t>
      </w:r>
      <w:r>
        <w:rPr>
          <w:rFonts w:hint="eastAsia" w:ascii="宋体" w:hAnsi="宋体" w:eastAsia="宋体"/>
          <w:sz w:val="24"/>
          <w:szCs w:val="24"/>
          <w:lang w:eastAsia="zh-CN"/>
        </w:rPr>
        <w:t>地块调整前后用地性质及控制指标对照一览表</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w:t>
      </w:r>
      <w:r>
        <w:rPr>
          <w:rFonts w:hint="eastAsia" w:ascii="宋体" w:hAnsi="宋体" w:eastAsia="宋体" w:cs="宋体"/>
          <w:b w:val="0"/>
          <w:bCs w:val="0"/>
          <w:sz w:val="24"/>
          <w:szCs w:val="24"/>
        </w:rPr>
        <w:t>调整后的合作市中心城区用地性质图</w:t>
      </w:r>
    </w:p>
    <w:p>
      <w:pPr>
        <w:spacing w:line="360" w:lineRule="auto"/>
        <w:ind w:firstLine="480"/>
        <w:rPr>
          <w:rFonts w:ascii="宋体" w:hAnsi="宋体" w:eastAsia="宋体" w:cs="宋体"/>
          <w:sz w:val="24"/>
          <w:szCs w:val="24"/>
        </w:rPr>
      </w:pPr>
    </w:p>
    <w:p>
      <w:pPr>
        <w:spacing w:line="360" w:lineRule="auto"/>
        <w:rPr>
          <w:rFonts w:ascii="宋体" w:hAnsi="宋体" w:eastAsia="宋体" w:cs="宋体"/>
          <w:sz w:val="24"/>
          <w:szCs w:val="24"/>
        </w:rPr>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pPr>
    </w:p>
    <w:p>
      <w:pPr>
        <w:spacing w:line="360" w:lineRule="auto"/>
        <w:jc w:val="left"/>
        <w:rPr>
          <w:rFonts w:ascii="宋体" w:hAnsi="宋体" w:eastAsia="宋体" w:cs="宋体"/>
          <w:b/>
          <w:szCs w:val="21"/>
        </w:rPr>
      </w:pPr>
      <w:r>
        <w:rPr>
          <w:rFonts w:hint="eastAsia" w:ascii="宋体" w:hAnsi="宋体" w:eastAsia="宋体" w:cs="宋体"/>
          <w:b/>
          <w:szCs w:val="21"/>
        </w:rPr>
        <w:t>附</w:t>
      </w:r>
      <w:r>
        <w:rPr>
          <w:rFonts w:hint="eastAsia" w:ascii="宋体" w:hAnsi="宋体" w:eastAsia="宋体" w:cs="宋体"/>
          <w:b/>
          <w:szCs w:val="21"/>
          <w:lang w:eastAsia="zh-CN"/>
        </w:rPr>
        <w:t>件</w:t>
      </w:r>
      <w:r>
        <w:rPr>
          <w:rFonts w:hint="eastAsia" w:ascii="宋体" w:hAnsi="宋体" w:eastAsia="宋体" w:cs="宋体"/>
          <w:b/>
          <w:szCs w:val="21"/>
        </w:rPr>
        <w:t>1</w:t>
      </w:r>
      <w:r>
        <w:rPr>
          <w:rFonts w:ascii="宋体" w:hAnsi="宋体" w:eastAsia="宋体" w:cs="宋体"/>
          <w:b/>
          <w:szCs w:val="21"/>
        </w:rPr>
        <w:t xml:space="preserve">  </w:t>
      </w:r>
      <w:r>
        <w:rPr>
          <w:rFonts w:hint="eastAsia" w:ascii="宋体" w:hAnsi="宋体" w:eastAsia="宋体" w:cs="宋体"/>
          <w:b/>
          <w:szCs w:val="21"/>
          <w:lang w:eastAsia="zh-CN"/>
        </w:rPr>
        <w:t>地块</w:t>
      </w:r>
      <w:r>
        <w:rPr>
          <w:rFonts w:hint="eastAsia" w:ascii="宋体" w:hAnsi="宋体" w:eastAsia="宋体" w:cs="宋体"/>
          <w:b/>
          <w:szCs w:val="21"/>
        </w:rPr>
        <w:t>调整前后用地性质及控制指标一览表</w:t>
      </w:r>
    </w:p>
    <w:tbl>
      <w:tblPr>
        <w:tblStyle w:val="6"/>
        <w:tblW w:w="14032" w:type="dxa"/>
        <w:tblInd w:w="0" w:type="dxa"/>
        <w:tblLayout w:type="fixed"/>
        <w:tblCellMar>
          <w:top w:w="0" w:type="dxa"/>
          <w:left w:w="108" w:type="dxa"/>
          <w:bottom w:w="0" w:type="dxa"/>
          <w:right w:w="108" w:type="dxa"/>
        </w:tblCellMar>
      </w:tblPr>
      <w:tblGrid>
        <w:gridCol w:w="575"/>
        <w:gridCol w:w="782"/>
        <w:gridCol w:w="1185"/>
        <w:gridCol w:w="630"/>
        <w:gridCol w:w="780"/>
        <w:gridCol w:w="615"/>
        <w:gridCol w:w="765"/>
        <w:gridCol w:w="810"/>
        <w:gridCol w:w="660"/>
        <w:gridCol w:w="720"/>
        <w:gridCol w:w="810"/>
        <w:gridCol w:w="765"/>
        <w:gridCol w:w="735"/>
        <w:gridCol w:w="870"/>
        <w:gridCol w:w="780"/>
        <w:gridCol w:w="675"/>
        <w:gridCol w:w="750"/>
        <w:gridCol w:w="1125"/>
      </w:tblGrid>
      <w:tr>
        <w:tblPrEx>
          <w:tblLayout w:type="fixed"/>
          <w:tblCellMar>
            <w:top w:w="0" w:type="dxa"/>
            <w:left w:w="108" w:type="dxa"/>
            <w:bottom w:w="0" w:type="dxa"/>
            <w:right w:w="108" w:type="dxa"/>
          </w:tblCellMar>
        </w:tblPrEx>
        <w:trPr>
          <w:trHeight w:val="285" w:hRule="atLeast"/>
        </w:trPr>
        <w:tc>
          <w:tcPr>
            <w:tcW w:w="575" w:type="dxa"/>
            <w:tcBorders>
              <w:top w:val="single" w:color="auto" w:sz="8" w:space="0"/>
              <w:left w:val="single" w:color="auto" w:sz="8" w:space="0"/>
              <w:bottom w:val="single" w:color="auto" w:sz="4" w:space="0"/>
              <w:right w:val="single" w:color="auto" w:sz="8"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册数</w:t>
            </w:r>
          </w:p>
        </w:tc>
        <w:tc>
          <w:tcPr>
            <w:tcW w:w="782" w:type="dxa"/>
            <w:tcBorders>
              <w:top w:val="single" w:color="auto" w:sz="8" w:space="0"/>
              <w:left w:val="nil"/>
              <w:bottom w:val="single" w:color="auto" w:sz="4" w:space="0"/>
              <w:right w:val="single" w:color="auto" w:sz="8" w:space="0"/>
            </w:tcBorders>
            <w:shd w:val="clear" w:color="000000" w:fill="BFBFBF"/>
            <w:vAlign w:val="center"/>
          </w:tcPr>
          <w:p>
            <w:pPr>
              <w:widowControl/>
              <w:jc w:val="center"/>
              <w:rPr>
                <w:rFonts w:ascii="宋体" w:hAnsi="宋体" w:eastAsia="宋体" w:cs="宋体"/>
                <w:color w:val="000000"/>
                <w:kern w:val="0"/>
                <w:sz w:val="15"/>
                <w:szCs w:val="15"/>
              </w:rPr>
            </w:pPr>
          </w:p>
        </w:tc>
        <w:tc>
          <w:tcPr>
            <w:tcW w:w="6165" w:type="dxa"/>
            <w:gridSpan w:val="8"/>
            <w:tcBorders>
              <w:top w:val="single" w:color="auto" w:sz="8" w:space="0"/>
              <w:left w:val="nil"/>
              <w:bottom w:val="single" w:color="auto" w:sz="4" w:space="0"/>
              <w:right w:val="single" w:color="000000" w:sz="8" w:space="0"/>
            </w:tcBorders>
            <w:shd w:val="clear" w:color="000000" w:fill="BFBFBF"/>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调整前</w:t>
            </w:r>
          </w:p>
        </w:tc>
        <w:tc>
          <w:tcPr>
            <w:tcW w:w="6510" w:type="dxa"/>
            <w:gridSpan w:val="8"/>
            <w:tcBorders>
              <w:top w:val="single" w:color="auto" w:sz="8" w:space="0"/>
              <w:left w:val="nil"/>
              <w:bottom w:val="single" w:color="auto" w:sz="4" w:space="0"/>
              <w:right w:val="single" w:color="000000" w:sz="8" w:space="0"/>
            </w:tcBorders>
            <w:shd w:val="clear" w:color="000000" w:fill="BFBFBF"/>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调整后</w:t>
            </w:r>
          </w:p>
        </w:tc>
      </w:tr>
      <w:tr>
        <w:tblPrEx>
          <w:tblLayout w:type="fixed"/>
          <w:tblCellMar>
            <w:top w:w="0" w:type="dxa"/>
            <w:left w:w="108" w:type="dxa"/>
            <w:bottom w:w="0" w:type="dxa"/>
            <w:right w:w="108" w:type="dxa"/>
          </w:tblCellMar>
        </w:tblPrEx>
        <w:trPr>
          <w:trHeight w:val="552" w:hRule="atLeast"/>
        </w:trPr>
        <w:tc>
          <w:tcPr>
            <w:tcW w:w="575" w:type="dxa"/>
            <w:tcBorders>
              <w:top w:val="single" w:color="auto" w:sz="8" w:space="0"/>
              <w:left w:val="single" w:color="auto" w:sz="8"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c>
          <w:tcPr>
            <w:tcW w:w="782" w:type="dxa"/>
            <w:tcBorders>
              <w:top w:val="single" w:color="auto" w:sz="8" w:space="0"/>
              <w:left w:val="nil"/>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地块编号</w:t>
            </w:r>
          </w:p>
        </w:tc>
        <w:tc>
          <w:tcPr>
            <w:tcW w:w="1185" w:type="dxa"/>
            <w:tcBorders>
              <w:top w:val="nil"/>
              <w:left w:val="nil"/>
              <w:bottom w:val="single" w:color="auto" w:sz="4" w:space="0"/>
              <w:right w:val="single" w:color="auto" w:sz="4" w:space="0"/>
            </w:tcBorders>
            <w:shd w:val="clear" w:color="000000" w:fill="BFBFBF"/>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用地位置</w:t>
            </w:r>
          </w:p>
        </w:tc>
        <w:tc>
          <w:tcPr>
            <w:tcW w:w="63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用地性质</w:t>
            </w:r>
          </w:p>
        </w:tc>
        <w:tc>
          <w:tcPr>
            <w:tcW w:w="78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用地面积</w:t>
            </w:r>
          </w:p>
        </w:tc>
        <w:tc>
          <w:tcPr>
            <w:tcW w:w="615"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容积率</w:t>
            </w:r>
          </w:p>
        </w:tc>
        <w:tc>
          <w:tcPr>
            <w:tcW w:w="765"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建筑密度</w:t>
            </w:r>
          </w:p>
        </w:tc>
        <w:tc>
          <w:tcPr>
            <w:tcW w:w="81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建筑高度</w:t>
            </w:r>
          </w:p>
        </w:tc>
        <w:tc>
          <w:tcPr>
            <w:tcW w:w="66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绿地率</w:t>
            </w:r>
          </w:p>
        </w:tc>
        <w:tc>
          <w:tcPr>
            <w:tcW w:w="72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机动车停车位</w:t>
            </w:r>
          </w:p>
        </w:tc>
        <w:tc>
          <w:tcPr>
            <w:tcW w:w="81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用地性质</w:t>
            </w:r>
          </w:p>
        </w:tc>
        <w:tc>
          <w:tcPr>
            <w:tcW w:w="765"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用地面积</w:t>
            </w:r>
          </w:p>
        </w:tc>
        <w:tc>
          <w:tcPr>
            <w:tcW w:w="735"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容积率</w:t>
            </w:r>
          </w:p>
        </w:tc>
        <w:tc>
          <w:tcPr>
            <w:tcW w:w="87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建筑密度</w:t>
            </w:r>
          </w:p>
        </w:tc>
        <w:tc>
          <w:tcPr>
            <w:tcW w:w="78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建筑高度</w:t>
            </w:r>
          </w:p>
        </w:tc>
        <w:tc>
          <w:tcPr>
            <w:tcW w:w="675"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绿地率</w:t>
            </w:r>
          </w:p>
        </w:tc>
        <w:tc>
          <w:tcPr>
            <w:tcW w:w="750" w:type="dxa"/>
            <w:tcBorders>
              <w:top w:val="nil"/>
              <w:left w:val="nil"/>
              <w:bottom w:val="single" w:color="auto" w:sz="4" w:space="0"/>
              <w:right w:val="single" w:color="auto" w:sz="4"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机动车停车位</w:t>
            </w:r>
          </w:p>
        </w:tc>
        <w:tc>
          <w:tcPr>
            <w:tcW w:w="1125" w:type="dxa"/>
            <w:tcBorders>
              <w:top w:val="nil"/>
              <w:left w:val="nil"/>
              <w:bottom w:val="single" w:color="auto" w:sz="4" w:space="0"/>
              <w:right w:val="single" w:color="auto" w:sz="8" w:space="0"/>
            </w:tcBorders>
            <w:shd w:val="clear" w:color="000000" w:fill="BFBFBF"/>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备注</w:t>
            </w:r>
          </w:p>
        </w:tc>
      </w:tr>
      <w:tr>
        <w:tblPrEx>
          <w:tblLayout w:type="fixed"/>
          <w:tblCellMar>
            <w:top w:w="0" w:type="dxa"/>
            <w:left w:w="108" w:type="dxa"/>
            <w:bottom w:w="0" w:type="dxa"/>
            <w:right w:w="108" w:type="dxa"/>
          </w:tblCellMar>
        </w:tblPrEx>
        <w:trPr>
          <w:trHeight w:val="480" w:hRule="atLeast"/>
        </w:trPr>
        <w:tc>
          <w:tcPr>
            <w:tcW w:w="575" w:type="dxa"/>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一</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05.E-06-06</w:t>
            </w:r>
          </w:p>
        </w:tc>
        <w:tc>
          <w:tcPr>
            <w:tcW w:w="11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当周街东侧原水电局建树苑</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商业用地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8596</w:t>
            </w:r>
          </w:p>
        </w:tc>
        <w:tc>
          <w:tcPr>
            <w:tcW w:w="61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w:t>
            </w:r>
          </w:p>
        </w:tc>
        <w:tc>
          <w:tcPr>
            <w:tcW w:w="76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40％</w:t>
            </w:r>
          </w:p>
        </w:tc>
        <w:tc>
          <w:tcPr>
            <w:tcW w:w="81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rPr>
              <w:t>40（12F）</w:t>
            </w:r>
          </w:p>
        </w:tc>
        <w:tc>
          <w:tcPr>
            <w:tcW w:w="66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20％</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8596</w:t>
            </w:r>
          </w:p>
        </w:tc>
        <w:tc>
          <w:tcPr>
            <w:tcW w:w="7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8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29.00%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213</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兼容20%的商业服务业设施</w:t>
            </w:r>
          </w:p>
        </w:tc>
      </w:tr>
      <w:tr>
        <w:tblPrEx>
          <w:tblLayout w:type="fixed"/>
          <w:tblCellMar>
            <w:top w:w="0" w:type="dxa"/>
            <w:left w:w="108" w:type="dxa"/>
            <w:bottom w:w="0" w:type="dxa"/>
            <w:right w:w="108" w:type="dxa"/>
          </w:tblCellMar>
        </w:tblPrEx>
        <w:trPr>
          <w:trHeight w:val="480" w:hRule="atLeast"/>
        </w:trPr>
        <w:tc>
          <w:tcPr>
            <w:tcW w:w="575" w:type="dxa"/>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05.E-06-08</w:t>
            </w:r>
          </w:p>
        </w:tc>
        <w:tc>
          <w:tcPr>
            <w:tcW w:w="11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通钦街西侧原水电局办公楼及家属楼</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4260</w:t>
            </w:r>
          </w:p>
        </w:tc>
        <w:tc>
          <w:tcPr>
            <w:tcW w:w="615" w:type="dxa"/>
            <w:tcBorders>
              <w:top w:val="nil"/>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2.5</w:t>
            </w:r>
          </w:p>
        </w:tc>
        <w:tc>
          <w:tcPr>
            <w:tcW w:w="765" w:type="dxa"/>
            <w:tcBorders>
              <w:top w:val="nil"/>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25％</w:t>
            </w:r>
          </w:p>
        </w:tc>
        <w:tc>
          <w:tcPr>
            <w:tcW w:w="81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6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30％</w:t>
            </w:r>
          </w:p>
        </w:tc>
        <w:tc>
          <w:tcPr>
            <w:tcW w:w="720" w:type="dxa"/>
            <w:tcBorders>
              <w:top w:val="nil"/>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w:t>
            </w: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4260</w:t>
            </w:r>
          </w:p>
        </w:tc>
        <w:tc>
          <w:tcPr>
            <w:tcW w:w="7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8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29.00%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60</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兼容20%的商业服务业设施</w:t>
            </w:r>
          </w:p>
        </w:tc>
      </w:tr>
      <w:tr>
        <w:tblPrEx>
          <w:tblLayout w:type="fixed"/>
          <w:tblCellMar>
            <w:top w:w="0" w:type="dxa"/>
            <w:left w:w="108" w:type="dxa"/>
            <w:bottom w:w="0" w:type="dxa"/>
            <w:right w:w="108" w:type="dxa"/>
          </w:tblCellMar>
        </w:tblPrEx>
        <w:trPr>
          <w:trHeight w:val="345" w:hRule="atLeast"/>
        </w:trPr>
        <w:tc>
          <w:tcPr>
            <w:tcW w:w="575" w:type="dxa"/>
            <w:vMerge w:val="restart"/>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三</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02.F-05-01B</w:t>
            </w:r>
          </w:p>
        </w:tc>
        <w:tc>
          <w:tcPr>
            <w:tcW w:w="1185" w:type="dxa"/>
            <w:vMerge w:val="restart"/>
            <w:tcBorders>
              <w:top w:val="nil"/>
              <w:left w:val="nil"/>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通钦街西侧原铁合金厂家属院</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旅馆用地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11536</w:t>
            </w:r>
          </w:p>
        </w:tc>
        <w:tc>
          <w:tcPr>
            <w:tcW w:w="615" w:type="dxa"/>
            <w:vMerge w:val="restart"/>
            <w:tcBorders>
              <w:top w:val="nil"/>
              <w:left w:val="single" w:color="auto" w:sz="4" w:space="0"/>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w:t>
            </w:r>
          </w:p>
        </w:tc>
        <w:tc>
          <w:tcPr>
            <w:tcW w:w="765" w:type="dxa"/>
            <w:vMerge w:val="restart"/>
            <w:tcBorders>
              <w:top w:val="nil"/>
              <w:left w:val="single" w:color="auto" w:sz="4" w:space="0"/>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40％</w:t>
            </w:r>
          </w:p>
        </w:tc>
        <w:tc>
          <w:tcPr>
            <w:tcW w:w="810" w:type="dxa"/>
            <w:vMerge w:val="restart"/>
            <w:tcBorders>
              <w:top w:val="nil"/>
              <w:left w:val="single" w:color="auto" w:sz="4" w:space="0"/>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60" w:type="dxa"/>
            <w:vMerge w:val="restart"/>
            <w:tcBorders>
              <w:top w:val="nil"/>
              <w:left w:val="single" w:color="auto" w:sz="4" w:space="0"/>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20％</w:t>
            </w:r>
          </w:p>
        </w:tc>
        <w:tc>
          <w:tcPr>
            <w:tcW w:w="720" w:type="dxa"/>
            <w:vMerge w:val="restart"/>
            <w:tcBorders>
              <w:top w:val="nil"/>
              <w:left w:val="single" w:color="auto" w:sz="4" w:space="0"/>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11998</w:t>
            </w:r>
          </w:p>
        </w:tc>
        <w:tc>
          <w:tcPr>
            <w:tcW w:w="7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2.7</w:t>
            </w:r>
          </w:p>
        </w:tc>
        <w:tc>
          <w:tcPr>
            <w:tcW w:w="87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w:t>
            </w:r>
            <w:r>
              <w:rPr>
                <w:rFonts w:ascii="宋体" w:hAnsi="宋体" w:eastAsia="宋体" w:cs="宋体"/>
                <w:color w:val="000000"/>
                <w:kern w:val="0"/>
                <w:sz w:val="15"/>
                <w:szCs w:val="15"/>
              </w:rPr>
              <w:t>9</w:t>
            </w:r>
            <w:r>
              <w:rPr>
                <w:rFonts w:hint="eastAsia" w:ascii="宋体" w:hAnsi="宋体" w:eastAsia="宋体" w:cs="宋体"/>
                <w:color w:val="000000"/>
                <w:kern w:val="0"/>
                <w:sz w:val="15"/>
                <w:szCs w:val="15"/>
              </w:rPr>
              <w:t>.</w:t>
            </w:r>
            <w:r>
              <w:rPr>
                <w:rFonts w:ascii="宋体" w:hAnsi="宋体" w:eastAsia="宋体" w:cs="宋体"/>
                <w:color w:val="000000"/>
                <w:kern w:val="0"/>
                <w:sz w:val="15"/>
                <w:szCs w:val="15"/>
              </w:rPr>
              <w:t>00</w:t>
            </w:r>
            <w:r>
              <w:rPr>
                <w:rFonts w:hint="eastAsia" w:ascii="宋体" w:hAnsi="宋体" w:eastAsia="宋体" w:cs="宋体"/>
                <w:color w:val="000000"/>
                <w:kern w:val="0"/>
                <w:sz w:val="15"/>
                <w:szCs w:val="15"/>
              </w:rPr>
              <w:t>%</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314</w:t>
            </w:r>
          </w:p>
        </w:tc>
        <w:tc>
          <w:tcPr>
            <w:tcW w:w="1125" w:type="dxa"/>
            <w:vMerge w:val="restart"/>
            <w:tcBorders>
              <w:top w:val="nil"/>
              <w:left w:val="single" w:color="auto" w:sz="4"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联合开发                                      兼容</w:t>
            </w:r>
            <w:r>
              <w:rPr>
                <w:rFonts w:ascii="宋体" w:hAnsi="宋体" w:eastAsia="宋体" w:cs="宋体"/>
                <w:color w:val="000000"/>
                <w:kern w:val="0"/>
                <w:sz w:val="15"/>
                <w:szCs w:val="15"/>
              </w:rPr>
              <w:t>20</w:t>
            </w:r>
            <w:r>
              <w:rPr>
                <w:rFonts w:hint="eastAsia" w:ascii="宋体" w:hAnsi="宋体" w:eastAsia="宋体" w:cs="宋体"/>
                <w:color w:val="000000"/>
                <w:kern w:val="0"/>
                <w:sz w:val="15"/>
                <w:szCs w:val="15"/>
              </w:rPr>
              <w:t>%的商业服务业设施</w:t>
            </w:r>
          </w:p>
        </w:tc>
      </w:tr>
      <w:tr>
        <w:tblPrEx>
          <w:tblLayout w:type="fixed"/>
          <w:tblCellMar>
            <w:top w:w="0" w:type="dxa"/>
            <w:left w:w="108" w:type="dxa"/>
            <w:bottom w:w="0" w:type="dxa"/>
            <w:right w:w="108" w:type="dxa"/>
          </w:tblCellMar>
        </w:tblPrEx>
        <w:trPr>
          <w:trHeight w:val="876" w:hRule="atLeast"/>
        </w:trPr>
        <w:tc>
          <w:tcPr>
            <w:tcW w:w="575" w:type="dxa"/>
            <w:vMerge w:val="continue"/>
            <w:tcBorders>
              <w:top w:val="nil"/>
              <w:left w:val="single" w:color="auto" w:sz="8"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02.F-05-02</w:t>
            </w:r>
          </w:p>
        </w:tc>
        <w:tc>
          <w:tcPr>
            <w:tcW w:w="1185"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旅馆用地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462</w:t>
            </w:r>
          </w:p>
        </w:tc>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6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810"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6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125" w:type="dxa"/>
            <w:vMerge w:val="continue"/>
            <w:tcBorders>
              <w:top w:val="nil"/>
              <w:left w:val="single" w:color="auto" w:sz="4"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r>
      <w:tr>
        <w:tblPrEx>
          <w:tblLayout w:type="fixed"/>
          <w:tblCellMar>
            <w:top w:w="0" w:type="dxa"/>
            <w:left w:w="108" w:type="dxa"/>
            <w:bottom w:w="0" w:type="dxa"/>
            <w:right w:w="108" w:type="dxa"/>
          </w:tblCellMar>
        </w:tblPrEx>
        <w:trPr>
          <w:trHeight w:val="285" w:hRule="atLeast"/>
        </w:trPr>
        <w:tc>
          <w:tcPr>
            <w:tcW w:w="575" w:type="dxa"/>
            <w:vMerge w:val="restart"/>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四</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04.B-01-01A</w:t>
            </w:r>
          </w:p>
        </w:tc>
        <w:tc>
          <w:tcPr>
            <w:tcW w:w="1185" w:type="dxa"/>
            <w:vMerge w:val="restart"/>
            <w:tcBorders>
              <w:top w:val="nil"/>
              <w:left w:val="nil"/>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通钦街东侧原市电力公司家属院</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街头绿地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966</w:t>
            </w:r>
          </w:p>
        </w:tc>
        <w:tc>
          <w:tcPr>
            <w:tcW w:w="6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街头绿地</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966</w:t>
            </w:r>
          </w:p>
        </w:tc>
        <w:tc>
          <w:tcPr>
            <w:tcW w:w="7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6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7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用地面积不变，边界做出调整</w:t>
            </w:r>
          </w:p>
        </w:tc>
      </w:tr>
      <w:tr>
        <w:tblPrEx>
          <w:tblLayout w:type="fixed"/>
          <w:tblCellMar>
            <w:top w:w="0" w:type="dxa"/>
            <w:left w:w="108" w:type="dxa"/>
            <w:bottom w:w="0" w:type="dxa"/>
            <w:right w:w="108" w:type="dxa"/>
          </w:tblCellMar>
        </w:tblPrEx>
        <w:trPr>
          <w:trHeight w:val="861" w:hRule="atLeast"/>
        </w:trPr>
        <w:tc>
          <w:tcPr>
            <w:tcW w:w="575" w:type="dxa"/>
            <w:vMerge w:val="continue"/>
            <w:tcBorders>
              <w:top w:val="nil"/>
              <w:left w:val="single" w:color="auto" w:sz="8"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04.B-01-02A</w:t>
            </w:r>
          </w:p>
        </w:tc>
        <w:tc>
          <w:tcPr>
            <w:tcW w:w="1185"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2911</w:t>
            </w:r>
          </w:p>
        </w:tc>
        <w:tc>
          <w:tcPr>
            <w:tcW w:w="61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val="en-US" w:eastAsia="zh-CN"/>
              </w:rPr>
            </w:pPr>
            <w:r>
              <w:rPr>
                <w:rFonts w:hint="eastAsia" w:ascii="宋体" w:hAnsi="宋体" w:eastAsia="宋体" w:cs="宋体"/>
                <w:color w:val="000000"/>
                <w:kern w:val="0"/>
                <w:sz w:val="15"/>
                <w:szCs w:val="15"/>
                <w:lang w:val="en-US" w:eastAsia="zh-CN"/>
              </w:rPr>
              <w:t>2.5</w:t>
            </w:r>
          </w:p>
        </w:tc>
        <w:tc>
          <w:tcPr>
            <w:tcW w:w="765"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color w:val="000000"/>
                <w:kern w:val="0"/>
                <w:sz w:val="15"/>
                <w:szCs w:val="15"/>
                <w:lang w:val="en-US" w:eastAsia="zh-CN"/>
              </w:rPr>
            </w:pPr>
            <w:r>
              <w:rPr>
                <w:rFonts w:hint="eastAsia" w:ascii="宋体" w:hAnsi="宋体" w:eastAsia="宋体" w:cs="宋体"/>
                <w:color w:val="000000"/>
                <w:kern w:val="0"/>
                <w:sz w:val="15"/>
                <w:szCs w:val="15"/>
                <w:lang w:val="en-US" w:eastAsia="zh-CN"/>
              </w:rPr>
              <w:t xml:space="preserve">  25％</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rPr>
              <w:t>40（12F）</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val="en-US" w:eastAsia="zh-CN"/>
              </w:rPr>
              <w:t>30％</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2911</w:t>
            </w:r>
          </w:p>
        </w:tc>
        <w:tc>
          <w:tcPr>
            <w:tcW w:w="7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8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29.00%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83</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兼容20%的商业服务业设施</w:t>
            </w:r>
          </w:p>
        </w:tc>
      </w:tr>
      <w:tr>
        <w:tblPrEx>
          <w:tblLayout w:type="fixed"/>
          <w:tblCellMar>
            <w:top w:w="0" w:type="dxa"/>
            <w:left w:w="108" w:type="dxa"/>
            <w:bottom w:w="0" w:type="dxa"/>
            <w:right w:w="108" w:type="dxa"/>
          </w:tblCellMar>
        </w:tblPrEx>
        <w:trPr>
          <w:trHeight w:val="1401" w:hRule="atLeast"/>
        </w:trPr>
        <w:tc>
          <w:tcPr>
            <w:tcW w:w="575"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五</w:t>
            </w:r>
          </w:p>
        </w:tc>
        <w:tc>
          <w:tcPr>
            <w:tcW w:w="78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04.B-05-01A</w:t>
            </w:r>
          </w:p>
        </w:tc>
        <w:tc>
          <w:tcPr>
            <w:tcW w:w="1185"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桑曲东路延伸段东侧原电力公司变电所</w:t>
            </w:r>
          </w:p>
        </w:tc>
        <w:tc>
          <w:tcPr>
            <w:tcW w:w="63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8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42183</w:t>
            </w:r>
          </w:p>
        </w:tc>
        <w:tc>
          <w:tcPr>
            <w:tcW w:w="615" w:type="dxa"/>
            <w:tcBorders>
              <w:top w:val="nil"/>
              <w:left w:val="nil"/>
              <w:bottom w:val="single" w:color="auto" w:sz="8"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1.1</w:t>
            </w:r>
          </w:p>
        </w:tc>
        <w:tc>
          <w:tcPr>
            <w:tcW w:w="765" w:type="dxa"/>
            <w:tcBorders>
              <w:top w:val="nil"/>
              <w:left w:val="nil"/>
              <w:bottom w:val="single" w:color="auto" w:sz="8"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35％</w:t>
            </w:r>
          </w:p>
        </w:tc>
        <w:tc>
          <w:tcPr>
            <w:tcW w:w="810" w:type="dxa"/>
            <w:tcBorders>
              <w:top w:val="nil"/>
              <w:left w:val="nil"/>
              <w:bottom w:val="single" w:color="auto" w:sz="8" w:space="0"/>
              <w:right w:val="single" w:color="auto" w:sz="4" w:space="0"/>
            </w:tcBorders>
            <w:shd w:val="clear" w:color="auto" w:fill="auto"/>
            <w:textDirection w:val="lrTb"/>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val="en-US" w:eastAsia="zh-CN"/>
              </w:rPr>
              <w:t>12</w:t>
            </w:r>
          </w:p>
        </w:tc>
        <w:tc>
          <w:tcPr>
            <w:tcW w:w="660" w:type="dxa"/>
            <w:tcBorders>
              <w:top w:val="nil"/>
              <w:left w:val="nil"/>
              <w:bottom w:val="single" w:color="auto" w:sz="8"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30％</w:t>
            </w:r>
          </w:p>
        </w:tc>
        <w:tc>
          <w:tcPr>
            <w:tcW w:w="72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42183</w:t>
            </w:r>
          </w:p>
        </w:tc>
        <w:tc>
          <w:tcPr>
            <w:tcW w:w="73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1.7</w:t>
            </w:r>
          </w:p>
        </w:tc>
        <w:tc>
          <w:tcPr>
            <w:tcW w:w="87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29.70%</w:t>
            </w:r>
          </w:p>
        </w:tc>
        <w:tc>
          <w:tcPr>
            <w:tcW w:w="78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30（9F）</w:t>
            </w:r>
          </w:p>
        </w:tc>
        <w:tc>
          <w:tcPr>
            <w:tcW w:w="67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75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713</w:t>
            </w:r>
          </w:p>
        </w:tc>
        <w:tc>
          <w:tcPr>
            <w:tcW w:w="11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兼容10%的商业服务业设施</w:t>
            </w:r>
          </w:p>
        </w:tc>
      </w:tr>
      <w:tr>
        <w:tblPrEx>
          <w:tblLayout w:type="fixed"/>
          <w:tblCellMar>
            <w:top w:w="0" w:type="dxa"/>
            <w:left w:w="108" w:type="dxa"/>
            <w:bottom w:w="0" w:type="dxa"/>
            <w:right w:w="108" w:type="dxa"/>
          </w:tblCellMar>
        </w:tblPrEx>
        <w:trPr>
          <w:trHeight w:val="480" w:hRule="atLeast"/>
        </w:trPr>
        <w:tc>
          <w:tcPr>
            <w:tcW w:w="57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六</w:t>
            </w:r>
          </w:p>
        </w:tc>
        <w:tc>
          <w:tcPr>
            <w:tcW w:w="782"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02.F-04-02</w:t>
            </w:r>
          </w:p>
        </w:tc>
        <w:tc>
          <w:tcPr>
            <w:tcW w:w="118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沿河路东侧原州民政局、商业局、保险公司家属院</w:t>
            </w:r>
          </w:p>
        </w:tc>
        <w:tc>
          <w:tcPr>
            <w:tcW w:w="630"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80"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1456</w:t>
            </w:r>
          </w:p>
        </w:tc>
        <w:tc>
          <w:tcPr>
            <w:tcW w:w="615" w:type="dxa"/>
            <w:tcBorders>
              <w:top w:val="single" w:color="auto" w:sz="8" w:space="0"/>
              <w:left w:val="single" w:color="auto" w:sz="8" w:space="0"/>
              <w:bottom w:val="single" w:color="auto" w:sz="8" w:space="0"/>
              <w:right w:val="single" w:color="auto" w:sz="8"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2.5</w:t>
            </w:r>
          </w:p>
        </w:tc>
        <w:tc>
          <w:tcPr>
            <w:tcW w:w="765" w:type="dxa"/>
            <w:tcBorders>
              <w:top w:val="single" w:color="auto" w:sz="8" w:space="0"/>
              <w:left w:val="single" w:color="auto" w:sz="8" w:space="0"/>
              <w:bottom w:val="single" w:color="auto" w:sz="8" w:space="0"/>
              <w:right w:val="single" w:color="auto" w:sz="8"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25％</w:t>
            </w:r>
          </w:p>
        </w:tc>
        <w:tc>
          <w:tcPr>
            <w:tcW w:w="810" w:type="dxa"/>
            <w:tcBorders>
              <w:top w:val="single" w:color="auto" w:sz="8" w:space="0"/>
              <w:left w:val="single" w:color="auto" w:sz="8" w:space="0"/>
              <w:bottom w:val="single" w:color="auto" w:sz="8" w:space="0"/>
              <w:right w:val="single" w:color="auto" w:sz="8"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60" w:type="dxa"/>
            <w:tcBorders>
              <w:top w:val="single" w:color="auto" w:sz="8" w:space="0"/>
              <w:left w:val="single" w:color="auto" w:sz="8" w:space="0"/>
              <w:bottom w:val="single" w:color="auto" w:sz="8" w:space="0"/>
              <w:right w:val="single" w:color="auto" w:sz="8"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30％</w:t>
            </w:r>
          </w:p>
        </w:tc>
        <w:tc>
          <w:tcPr>
            <w:tcW w:w="720"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19116</w:t>
            </w:r>
          </w:p>
        </w:tc>
        <w:tc>
          <w:tcPr>
            <w:tcW w:w="73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2.7</w:t>
            </w:r>
          </w:p>
        </w:tc>
        <w:tc>
          <w:tcPr>
            <w:tcW w:w="870"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25.00%</w:t>
            </w:r>
          </w:p>
        </w:tc>
        <w:tc>
          <w:tcPr>
            <w:tcW w:w="780"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445</w:t>
            </w:r>
          </w:p>
        </w:tc>
        <w:tc>
          <w:tcPr>
            <w:tcW w:w="1125"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联合开发                               不兼容商业服务业设施</w:t>
            </w:r>
          </w:p>
        </w:tc>
      </w:tr>
      <w:tr>
        <w:tblPrEx>
          <w:tblLayout w:type="fixed"/>
          <w:tblCellMar>
            <w:top w:w="0" w:type="dxa"/>
            <w:left w:w="108" w:type="dxa"/>
            <w:bottom w:w="0" w:type="dxa"/>
            <w:right w:w="108" w:type="dxa"/>
          </w:tblCellMar>
        </w:tblPrEx>
        <w:trPr>
          <w:trHeight w:val="480" w:hRule="atLeast"/>
        </w:trPr>
        <w:tc>
          <w:tcPr>
            <w:tcW w:w="575" w:type="dxa"/>
            <w:vMerge w:val="continue"/>
            <w:tcBorders>
              <w:top w:val="single" w:color="auto" w:sz="8" w:space="0"/>
              <w:left w:val="single" w:color="auto" w:sz="8"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c>
          <w:tcPr>
            <w:tcW w:w="782" w:type="dxa"/>
            <w:tcBorders>
              <w:top w:val="single" w:color="auto" w:sz="8"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02.F-04-03</w:t>
            </w:r>
          </w:p>
        </w:tc>
        <w:tc>
          <w:tcPr>
            <w:tcW w:w="1185" w:type="dxa"/>
            <w:vMerge w:val="continue"/>
            <w:tcBorders>
              <w:top w:val="single" w:color="auto" w:sz="8"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rPr>
            </w:pPr>
          </w:p>
        </w:tc>
        <w:tc>
          <w:tcPr>
            <w:tcW w:w="63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8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17660</w:t>
            </w:r>
          </w:p>
        </w:tc>
        <w:tc>
          <w:tcPr>
            <w:tcW w:w="615" w:type="dxa"/>
            <w:tcBorders>
              <w:top w:val="single" w:color="auto" w:sz="8" w:space="0"/>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2.5</w:t>
            </w:r>
          </w:p>
        </w:tc>
        <w:tc>
          <w:tcPr>
            <w:tcW w:w="765" w:type="dxa"/>
            <w:tcBorders>
              <w:top w:val="single" w:color="auto" w:sz="8" w:space="0"/>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25％</w:t>
            </w:r>
          </w:p>
        </w:tc>
        <w:tc>
          <w:tcPr>
            <w:tcW w:w="810" w:type="dxa"/>
            <w:tcBorders>
              <w:top w:val="single" w:color="auto" w:sz="8" w:space="0"/>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60" w:type="dxa"/>
            <w:tcBorders>
              <w:top w:val="single" w:color="auto" w:sz="8" w:space="0"/>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30％</w:t>
            </w:r>
          </w:p>
        </w:tc>
        <w:tc>
          <w:tcPr>
            <w:tcW w:w="720"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65"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35"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87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8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675"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5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125" w:type="dxa"/>
            <w:vMerge w:val="continue"/>
            <w:tcBorders>
              <w:top w:val="single" w:color="auto" w:sz="8" w:space="0"/>
              <w:left w:val="single" w:color="auto" w:sz="4"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r>
      <w:tr>
        <w:tblPrEx>
          <w:tblLayout w:type="fixed"/>
          <w:tblCellMar>
            <w:top w:w="0" w:type="dxa"/>
            <w:left w:w="108" w:type="dxa"/>
            <w:bottom w:w="0" w:type="dxa"/>
            <w:right w:w="108" w:type="dxa"/>
          </w:tblCellMar>
        </w:tblPrEx>
        <w:trPr>
          <w:trHeight w:val="480" w:hRule="atLeast"/>
        </w:trPr>
        <w:tc>
          <w:tcPr>
            <w:tcW w:w="575" w:type="dxa"/>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七</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03.D-01-09B</w:t>
            </w:r>
          </w:p>
        </w:tc>
        <w:tc>
          <w:tcPr>
            <w:tcW w:w="11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通钦街东侧原那吾乡住宅楼</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行政办公用地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6910</w:t>
            </w:r>
          </w:p>
        </w:tc>
        <w:tc>
          <w:tcPr>
            <w:tcW w:w="61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w:t>
            </w:r>
          </w:p>
        </w:tc>
        <w:tc>
          <w:tcPr>
            <w:tcW w:w="76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40％</w:t>
            </w:r>
          </w:p>
        </w:tc>
        <w:tc>
          <w:tcPr>
            <w:tcW w:w="81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6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20％</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6910</w:t>
            </w:r>
          </w:p>
        </w:tc>
        <w:tc>
          <w:tcPr>
            <w:tcW w:w="7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2.8</w:t>
            </w:r>
          </w:p>
        </w:tc>
        <w:tc>
          <w:tcPr>
            <w:tcW w:w="8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179</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不兼容商业服务业设施</w:t>
            </w:r>
          </w:p>
        </w:tc>
      </w:tr>
      <w:tr>
        <w:tblPrEx>
          <w:tblLayout w:type="fixed"/>
          <w:tblCellMar>
            <w:top w:w="0" w:type="dxa"/>
            <w:left w:w="108" w:type="dxa"/>
            <w:bottom w:w="0" w:type="dxa"/>
            <w:right w:w="108" w:type="dxa"/>
          </w:tblCellMar>
        </w:tblPrEx>
        <w:trPr>
          <w:trHeight w:val="480" w:hRule="atLeast"/>
        </w:trPr>
        <w:tc>
          <w:tcPr>
            <w:tcW w:w="575" w:type="dxa"/>
            <w:vMerge w:val="restart"/>
            <w:tcBorders>
              <w:top w:val="nil"/>
              <w:left w:val="single" w:color="auto" w:sz="8"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八</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07.B-04-02</w:t>
            </w:r>
          </w:p>
        </w:tc>
        <w:tc>
          <w:tcPr>
            <w:tcW w:w="1185" w:type="dxa"/>
            <w:vMerge w:val="restart"/>
            <w:tcBorders>
              <w:top w:val="nil"/>
              <w:left w:val="nil"/>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当周街南延段东侧原司法局、边界办及家属院</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2400</w:t>
            </w:r>
          </w:p>
        </w:tc>
        <w:tc>
          <w:tcPr>
            <w:tcW w:w="615" w:type="dxa"/>
            <w:tcBorders>
              <w:top w:val="nil"/>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2.5</w:t>
            </w:r>
          </w:p>
        </w:tc>
        <w:tc>
          <w:tcPr>
            <w:tcW w:w="765" w:type="dxa"/>
            <w:tcBorders>
              <w:top w:val="nil"/>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25％</w:t>
            </w:r>
          </w:p>
        </w:tc>
        <w:tc>
          <w:tcPr>
            <w:tcW w:w="81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66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30％</w:t>
            </w:r>
          </w:p>
        </w:tc>
        <w:tc>
          <w:tcPr>
            <w:tcW w:w="720" w:type="dxa"/>
            <w:tcBorders>
              <w:top w:val="nil"/>
              <w:left w:val="nil"/>
              <w:bottom w:val="single" w:color="auto" w:sz="4" w:space="0"/>
              <w:right w:val="single" w:color="auto" w:sz="4" w:space="0"/>
            </w:tcBorders>
            <w:shd w:val="clear" w:color="auto" w:fill="auto"/>
            <w:textDirection w:val="lrTb"/>
            <w:vAlign w:val="center"/>
          </w:tcPr>
          <w:p>
            <w:pPr>
              <w:widowControl/>
              <w:jc w:val="both"/>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 xml:space="preserve"> </w:t>
            </w:r>
            <w:r>
              <w:rPr>
                <w:rFonts w:hint="eastAsia" w:ascii="宋体" w:hAnsi="宋体" w:eastAsia="宋体" w:cs="宋体"/>
                <w:color w:val="000000"/>
                <w:kern w:val="0"/>
                <w:sz w:val="15"/>
                <w:szCs w:val="15"/>
              </w:rPr>
              <w:t>——</w:t>
            </w:r>
          </w:p>
        </w:tc>
        <w:tc>
          <w:tcPr>
            <w:tcW w:w="810" w:type="dxa"/>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6700</w:t>
            </w:r>
          </w:p>
        </w:tc>
        <w:tc>
          <w:tcPr>
            <w:tcW w:w="7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2.7</w:t>
            </w:r>
          </w:p>
        </w:tc>
        <w:tc>
          <w:tcPr>
            <w:tcW w:w="87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27.00%</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153</w:t>
            </w:r>
          </w:p>
        </w:tc>
        <w:tc>
          <w:tcPr>
            <w:tcW w:w="1125" w:type="dxa"/>
            <w:vMerge w:val="restart"/>
            <w:tcBorders>
              <w:top w:val="nil"/>
              <w:left w:val="single" w:color="auto" w:sz="4" w:space="0"/>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联合</w:t>
            </w:r>
            <w:r>
              <w:rPr>
                <w:rFonts w:hint="eastAsia" w:ascii="宋体" w:hAnsi="宋体" w:eastAsia="宋体" w:cs="宋体"/>
                <w:color w:val="000000"/>
                <w:kern w:val="0"/>
                <w:sz w:val="15"/>
                <w:szCs w:val="15"/>
                <w:lang w:eastAsia="zh-CN"/>
              </w:rPr>
              <w:t>建设</w:t>
            </w:r>
            <w:r>
              <w:rPr>
                <w:rFonts w:hint="eastAsia" w:ascii="宋体" w:hAnsi="宋体" w:eastAsia="宋体" w:cs="宋体"/>
                <w:color w:val="000000"/>
                <w:kern w:val="0"/>
                <w:sz w:val="15"/>
                <w:szCs w:val="15"/>
              </w:rPr>
              <w:t xml:space="preserve">                               兼容10%的商业服务业设施</w:t>
            </w:r>
          </w:p>
        </w:tc>
      </w:tr>
      <w:tr>
        <w:tblPrEx>
          <w:tblLayout w:type="fixed"/>
          <w:tblCellMar>
            <w:top w:w="0" w:type="dxa"/>
            <w:left w:w="108" w:type="dxa"/>
            <w:bottom w:w="0" w:type="dxa"/>
            <w:right w:w="108" w:type="dxa"/>
          </w:tblCellMar>
        </w:tblPrEx>
        <w:trPr>
          <w:trHeight w:val="480" w:hRule="atLeast"/>
        </w:trPr>
        <w:tc>
          <w:tcPr>
            <w:tcW w:w="575" w:type="dxa"/>
            <w:vMerge w:val="continue"/>
            <w:tcBorders>
              <w:top w:val="nil"/>
              <w:left w:val="single" w:color="auto" w:sz="8"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07.B-04-03B</w:t>
            </w:r>
          </w:p>
        </w:tc>
        <w:tc>
          <w:tcPr>
            <w:tcW w:w="1185" w:type="dxa"/>
            <w:vMerge w:val="continue"/>
            <w:tcBorders>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行政办公用地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4300</w:t>
            </w:r>
          </w:p>
        </w:tc>
        <w:tc>
          <w:tcPr>
            <w:tcW w:w="61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w:t>
            </w:r>
          </w:p>
        </w:tc>
        <w:tc>
          <w:tcPr>
            <w:tcW w:w="76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40％</w:t>
            </w:r>
          </w:p>
        </w:tc>
        <w:tc>
          <w:tcPr>
            <w:tcW w:w="81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660"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lang w:val="en-US" w:eastAsia="zh-CN"/>
              </w:rPr>
              <w:t>20％</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6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7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125" w:type="dxa"/>
            <w:vMerge w:val="continue"/>
            <w:tcBorders>
              <w:top w:val="nil"/>
              <w:left w:val="single" w:color="auto" w:sz="4" w:space="0"/>
              <w:bottom w:val="single" w:color="auto" w:sz="4" w:space="0"/>
              <w:right w:val="single" w:color="auto" w:sz="8" w:space="0"/>
            </w:tcBorders>
            <w:vAlign w:val="center"/>
          </w:tcPr>
          <w:p>
            <w:pPr>
              <w:widowControl/>
              <w:jc w:val="left"/>
              <w:rPr>
                <w:rFonts w:ascii="宋体" w:hAnsi="宋体" w:eastAsia="宋体" w:cs="宋体"/>
                <w:color w:val="000000"/>
                <w:kern w:val="0"/>
                <w:sz w:val="15"/>
                <w:szCs w:val="15"/>
              </w:rPr>
            </w:pPr>
          </w:p>
        </w:tc>
      </w:tr>
      <w:tr>
        <w:tblPrEx>
          <w:tblLayout w:type="fixed"/>
          <w:tblCellMar>
            <w:top w:w="0" w:type="dxa"/>
            <w:left w:w="108" w:type="dxa"/>
            <w:bottom w:w="0" w:type="dxa"/>
            <w:right w:w="108" w:type="dxa"/>
          </w:tblCellMar>
        </w:tblPrEx>
        <w:trPr>
          <w:trHeight w:val="480" w:hRule="atLeast"/>
        </w:trPr>
        <w:tc>
          <w:tcPr>
            <w:tcW w:w="575" w:type="dxa"/>
            <w:vMerge w:val="restart"/>
            <w:tcBorders>
              <w:top w:val="nil"/>
              <w:left w:val="single" w:color="auto" w:sz="8" w:space="0"/>
              <w:bottom w:val="single" w:color="000000"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九</w:t>
            </w:r>
          </w:p>
        </w:tc>
        <w:tc>
          <w:tcPr>
            <w:tcW w:w="78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07.B-05-03</w:t>
            </w:r>
          </w:p>
        </w:tc>
        <w:tc>
          <w:tcPr>
            <w:tcW w:w="1185"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eastAsia="zh-CN"/>
              </w:rPr>
              <w:t>当周街南延段东侧原州农林局家属院</w:t>
            </w:r>
          </w:p>
        </w:tc>
        <w:tc>
          <w:tcPr>
            <w:tcW w:w="63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旅馆用地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10371</w:t>
            </w:r>
          </w:p>
        </w:tc>
        <w:tc>
          <w:tcPr>
            <w:tcW w:w="61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val="en-US" w:eastAsia="zh-CN"/>
              </w:rPr>
              <w:t>40％</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6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5"/>
                <w:szCs w:val="15"/>
                <w:lang w:eastAsia="zh-CN"/>
              </w:rPr>
            </w:pPr>
            <w:r>
              <w:rPr>
                <w:rFonts w:hint="eastAsia" w:ascii="宋体" w:hAnsi="宋体" w:eastAsia="宋体" w:cs="宋体"/>
                <w:color w:val="000000"/>
                <w:kern w:val="0"/>
                <w:sz w:val="15"/>
                <w:szCs w:val="15"/>
                <w:lang w:val="en-US" w:eastAsia="zh-CN"/>
              </w:rPr>
              <w:t>30％</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二类住宅用地</w:t>
            </w:r>
          </w:p>
        </w:tc>
        <w:tc>
          <w:tcPr>
            <w:tcW w:w="7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10371</w:t>
            </w:r>
          </w:p>
        </w:tc>
        <w:tc>
          <w:tcPr>
            <w:tcW w:w="73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2.6</w:t>
            </w:r>
          </w:p>
        </w:tc>
        <w:tc>
          <w:tcPr>
            <w:tcW w:w="8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27.00%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40（12F）</w:t>
            </w:r>
          </w:p>
        </w:tc>
        <w:tc>
          <w:tcPr>
            <w:tcW w:w="6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25%</w:t>
            </w:r>
          </w:p>
        </w:tc>
        <w:tc>
          <w:tcPr>
            <w:tcW w:w="7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153</w:t>
            </w:r>
          </w:p>
        </w:tc>
        <w:tc>
          <w:tcPr>
            <w:tcW w:w="1125"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兼容10%的商业服务业设施</w:t>
            </w:r>
          </w:p>
        </w:tc>
      </w:tr>
      <w:tr>
        <w:tblPrEx>
          <w:tblLayout w:type="fixed"/>
          <w:tblCellMar>
            <w:top w:w="0" w:type="dxa"/>
            <w:left w:w="108" w:type="dxa"/>
            <w:bottom w:w="0" w:type="dxa"/>
            <w:right w:w="108" w:type="dxa"/>
          </w:tblCellMar>
        </w:tblPrEx>
        <w:trPr>
          <w:trHeight w:val="435" w:hRule="atLeast"/>
        </w:trPr>
        <w:tc>
          <w:tcPr>
            <w:tcW w:w="575" w:type="dxa"/>
            <w:vMerge w:val="continue"/>
            <w:tcBorders>
              <w:top w:val="nil"/>
              <w:left w:val="single" w:color="auto" w:sz="8" w:space="0"/>
              <w:bottom w:val="single" w:color="000000" w:sz="8" w:space="0"/>
              <w:right w:val="single" w:color="auto" w:sz="8" w:space="0"/>
            </w:tcBorders>
            <w:vAlign w:val="center"/>
          </w:tcPr>
          <w:p>
            <w:pPr>
              <w:widowControl/>
              <w:jc w:val="left"/>
              <w:rPr>
                <w:rFonts w:ascii="宋体" w:hAnsi="宋体" w:eastAsia="宋体" w:cs="宋体"/>
                <w:color w:val="000000"/>
                <w:kern w:val="0"/>
                <w:sz w:val="15"/>
                <w:szCs w:val="15"/>
              </w:rPr>
            </w:pPr>
          </w:p>
        </w:tc>
        <w:tc>
          <w:tcPr>
            <w:tcW w:w="78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07.B-05-04A</w:t>
            </w:r>
          </w:p>
        </w:tc>
        <w:tc>
          <w:tcPr>
            <w:tcW w:w="1185"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lang w:eastAsia="zh-CN"/>
              </w:rPr>
              <w:t>当周街南延段东侧原市森林公安派出所</w:t>
            </w:r>
          </w:p>
        </w:tc>
        <w:tc>
          <w:tcPr>
            <w:tcW w:w="63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派出所</w:t>
            </w:r>
          </w:p>
        </w:tc>
        <w:tc>
          <w:tcPr>
            <w:tcW w:w="78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4152</w:t>
            </w:r>
          </w:p>
        </w:tc>
        <w:tc>
          <w:tcPr>
            <w:tcW w:w="61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76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66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72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81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幼儿园</w:t>
            </w:r>
          </w:p>
        </w:tc>
        <w:tc>
          <w:tcPr>
            <w:tcW w:w="76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4152</w:t>
            </w:r>
          </w:p>
        </w:tc>
        <w:tc>
          <w:tcPr>
            <w:tcW w:w="73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1.0</w:t>
            </w:r>
          </w:p>
        </w:tc>
        <w:tc>
          <w:tcPr>
            <w:tcW w:w="87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32.00%</w:t>
            </w:r>
          </w:p>
        </w:tc>
        <w:tc>
          <w:tcPr>
            <w:tcW w:w="78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15</w:t>
            </w:r>
          </w:p>
        </w:tc>
        <w:tc>
          <w:tcPr>
            <w:tcW w:w="67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30%</w:t>
            </w:r>
          </w:p>
        </w:tc>
        <w:tc>
          <w:tcPr>
            <w:tcW w:w="75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11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不兼容其他设施</w:t>
            </w:r>
          </w:p>
        </w:tc>
      </w:tr>
    </w:tbl>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24"/>
          <w:szCs w:val="24"/>
        </w:rPr>
      </w:pPr>
      <w:r>
        <w:rPr>
          <w:b/>
          <w:bCs/>
        </w:rPr>
        <w:drawing>
          <wp:anchor distT="0" distB="0" distL="114300" distR="114300" simplePos="0" relativeHeight="251658240" behindDoc="0" locked="0" layoutInCell="1" allowOverlap="1">
            <wp:simplePos x="0" y="0"/>
            <wp:positionH relativeFrom="column">
              <wp:posOffset>1433195</wp:posOffset>
            </wp:positionH>
            <wp:positionV relativeFrom="paragraph">
              <wp:posOffset>-937260</wp:posOffset>
            </wp:positionV>
            <wp:extent cx="5720715" cy="8094345"/>
            <wp:effectExtent l="0" t="0" r="1905" b="133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rot="16200000">
                      <a:off x="0" y="0"/>
                      <a:ext cx="5720715" cy="8094345"/>
                    </a:xfrm>
                    <a:prstGeom prst="rect">
                      <a:avLst/>
                    </a:prstGeom>
                    <a:noFill/>
                    <a:ln>
                      <a:noFill/>
                    </a:ln>
                  </pic:spPr>
                </pic:pic>
              </a:graphicData>
            </a:graphic>
          </wp:anchor>
        </w:drawing>
      </w:r>
      <w:r>
        <w:rPr>
          <w:rFonts w:hint="eastAsia" w:ascii="宋体" w:hAnsi="宋体" w:eastAsia="宋体" w:cs="宋体"/>
          <w:b/>
          <w:bCs/>
          <w:sz w:val="24"/>
          <w:szCs w:val="24"/>
        </w:rPr>
        <w:t>附</w:t>
      </w:r>
      <w:r>
        <w:rPr>
          <w:rFonts w:hint="eastAsia" w:ascii="宋体" w:hAnsi="宋体" w:eastAsia="宋体" w:cs="宋体"/>
          <w:b/>
          <w:bCs/>
          <w:sz w:val="24"/>
          <w:szCs w:val="24"/>
          <w:lang w:eastAsia="zh-CN"/>
        </w:rPr>
        <w:t>件</w:t>
      </w:r>
      <w:r>
        <w:rPr>
          <w:rFonts w:hint="eastAsia" w:ascii="宋体" w:hAnsi="宋体" w:eastAsia="宋体" w:cs="宋体"/>
          <w:b/>
          <w:bCs/>
          <w:sz w:val="24"/>
          <w:szCs w:val="24"/>
          <w:lang w:val="en-US" w:eastAsia="zh-CN"/>
        </w:rPr>
        <w:t>2</w:t>
      </w:r>
      <w:r>
        <w:rPr>
          <w:rFonts w:ascii="宋体" w:hAnsi="宋体" w:eastAsia="宋体" w:cs="宋体"/>
          <w:b/>
          <w:bCs/>
          <w:sz w:val="24"/>
          <w:szCs w:val="24"/>
        </w:rPr>
        <w:t xml:space="preserve"> </w:t>
      </w:r>
      <w:r>
        <w:rPr>
          <w:rFonts w:hint="eastAsia" w:ascii="宋体" w:hAnsi="宋体" w:eastAsia="宋体" w:cs="宋体"/>
          <w:b/>
          <w:bCs/>
          <w:sz w:val="24"/>
          <w:szCs w:val="24"/>
        </w:rPr>
        <w:t>调整后的合作市中心城区用地性质图</w:t>
      </w:r>
    </w:p>
    <w:p>
      <w:pPr>
        <w:spacing w:line="360" w:lineRule="auto"/>
        <w:rPr>
          <w:rFonts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ind w:firstLine="480"/>
        <w:rPr>
          <w:rFonts w:ascii="宋体" w:hAnsi="宋体" w:eastAsia="宋体" w:cs="宋体"/>
          <w:sz w:val="24"/>
          <w:szCs w:val="24"/>
        </w:rPr>
      </w:pPr>
    </w:p>
    <w:sectPr>
      <w:pgSz w:w="16838" w:h="11906" w:orient="landscape"/>
      <w:pgMar w:top="1800" w:right="1440" w:bottom="1800" w:left="144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swiss"/>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黑体">
    <w:panose1 w:val="02010609060101010101"/>
    <w:charset w:val="86"/>
    <w:family w:val="decorative"/>
    <w:pitch w:val="default"/>
    <w:sig w:usb0="800002BF" w:usb1="38CF7CFA" w:usb2="00000016" w:usb3="00000000" w:csb0="00040001"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黑体">
    <w:panose1 w:val="02010609060101010101"/>
    <w:charset w:val="86"/>
    <w:family w:val="roman"/>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B5E"/>
    <w:rsid w:val="0005641E"/>
    <w:rsid w:val="00061578"/>
    <w:rsid w:val="000C6D85"/>
    <w:rsid w:val="001F5C7F"/>
    <w:rsid w:val="00257B5E"/>
    <w:rsid w:val="00283D72"/>
    <w:rsid w:val="002C112B"/>
    <w:rsid w:val="00325337"/>
    <w:rsid w:val="00392CD7"/>
    <w:rsid w:val="004B15FC"/>
    <w:rsid w:val="005475D2"/>
    <w:rsid w:val="00553724"/>
    <w:rsid w:val="005679EF"/>
    <w:rsid w:val="006907D6"/>
    <w:rsid w:val="0081238A"/>
    <w:rsid w:val="00845C86"/>
    <w:rsid w:val="00885F8E"/>
    <w:rsid w:val="00893DF9"/>
    <w:rsid w:val="008F616F"/>
    <w:rsid w:val="00903202"/>
    <w:rsid w:val="00BB77CC"/>
    <w:rsid w:val="00BC79F5"/>
    <w:rsid w:val="00BD6313"/>
    <w:rsid w:val="00C3624D"/>
    <w:rsid w:val="00C40301"/>
    <w:rsid w:val="00C47124"/>
    <w:rsid w:val="00C57DB9"/>
    <w:rsid w:val="00C80AE9"/>
    <w:rsid w:val="00D169F9"/>
    <w:rsid w:val="00D865F8"/>
    <w:rsid w:val="00DC334B"/>
    <w:rsid w:val="00DD5A6E"/>
    <w:rsid w:val="00E04FC3"/>
    <w:rsid w:val="00E7135F"/>
    <w:rsid w:val="00EB6E52"/>
    <w:rsid w:val="00F732B1"/>
    <w:rsid w:val="00FA2E78"/>
    <w:rsid w:val="00FB4D35"/>
    <w:rsid w:val="1CEC3C40"/>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unhideWhenUsed/>
    <w:qFormat/>
    <w:uiPriority w:val="9"/>
    <w:pPr>
      <w:keepNext/>
      <w:keepLines/>
      <w:spacing w:before="260" w:after="260" w:line="415" w:lineRule="auto"/>
      <w:outlineLvl w:val="1"/>
    </w:pPr>
    <w:rPr>
      <w:rFonts w:ascii="Cambria" w:hAnsi="Cambria" w:eastAsia="宋体" w:cs="宋体"/>
      <w:b/>
      <w:bCs/>
      <w:sz w:val="32"/>
      <w:szCs w:val="32"/>
    </w:rPr>
  </w:style>
  <w:style w:type="paragraph" w:styleId="3">
    <w:name w:val="heading 3"/>
    <w:basedOn w:val="1"/>
    <w:next w:val="1"/>
    <w:link w:val="11"/>
    <w:unhideWhenUsed/>
    <w:qFormat/>
    <w:uiPriority w:val="9"/>
    <w:pPr>
      <w:keepNext/>
      <w:keepLines/>
      <w:spacing w:before="260" w:after="260" w:line="415" w:lineRule="auto"/>
      <w:outlineLvl w:val="2"/>
    </w:pPr>
    <w:rPr>
      <w:rFonts w:ascii="Calibri" w:hAnsi="Calibri" w:eastAsia="宋体" w:cs="宋体"/>
      <w:b/>
      <w:bCs/>
      <w:sz w:val="32"/>
      <w:szCs w:val="32"/>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character" w:styleId="5">
    <w:name w:val="Hyperlink"/>
    <w:basedOn w:val="4"/>
    <w:unhideWhenUsed/>
    <w:uiPriority w:val="99"/>
    <w:rPr>
      <w:color w:val="0000FF"/>
      <w:u w:val="single"/>
    </w:rPr>
  </w:style>
  <w:style w:type="character" w:customStyle="1" w:styleId="7">
    <w:name w:val="Unresolved Mention"/>
    <w:basedOn w:val="4"/>
    <w:unhideWhenUsed/>
    <w:uiPriority w:val="99"/>
    <w:rPr>
      <w:color w:val="808080"/>
      <w:shd w:val="clear" w:color="auto" w:fill="E6E6E6"/>
    </w:rPr>
  </w:style>
  <w:style w:type="character" w:customStyle="1" w:styleId="8">
    <w:name w:val="标题 2 字符"/>
    <w:basedOn w:val="4"/>
    <w:semiHidden/>
    <w:uiPriority w:val="9"/>
    <w:rPr>
      <w:rFonts w:asciiTheme="majorHAnsi" w:hAnsiTheme="majorHAnsi" w:eastAsiaTheme="majorEastAsia" w:cstheme="majorBidi"/>
      <w:b/>
      <w:bCs/>
      <w:sz w:val="32"/>
      <w:szCs w:val="32"/>
    </w:rPr>
  </w:style>
  <w:style w:type="character" w:customStyle="1" w:styleId="9">
    <w:name w:val="标题 3 字符"/>
    <w:basedOn w:val="4"/>
    <w:semiHidden/>
    <w:uiPriority w:val="9"/>
    <w:rPr>
      <w:b/>
      <w:bCs/>
      <w:sz w:val="32"/>
      <w:szCs w:val="32"/>
    </w:rPr>
  </w:style>
  <w:style w:type="character" w:customStyle="1" w:styleId="10">
    <w:name w:val="标题 2 字符1"/>
    <w:basedOn w:val="4"/>
    <w:link w:val="2"/>
    <w:semiHidden/>
    <w:qFormat/>
    <w:locked/>
    <w:uiPriority w:val="9"/>
    <w:rPr>
      <w:rFonts w:ascii="Cambria" w:hAnsi="Cambria" w:eastAsia="宋体" w:cs="宋体"/>
      <w:b/>
      <w:bCs/>
      <w:sz w:val="32"/>
      <w:szCs w:val="32"/>
    </w:rPr>
  </w:style>
  <w:style w:type="character" w:customStyle="1" w:styleId="11">
    <w:name w:val="标题 3 字符1"/>
    <w:basedOn w:val="4"/>
    <w:link w:val="3"/>
    <w:semiHidden/>
    <w:qFormat/>
    <w:locked/>
    <w:uiPriority w:val="9"/>
    <w:rPr>
      <w:rFonts w:ascii="Calibri" w:hAnsi="Calibri" w:eastAsia="宋体" w:cs="宋体"/>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AA2C1D-C348-4245-A5B9-20D2EE5E4A98}">
  <ds:schemaRefs/>
</ds:datastoreItem>
</file>

<file path=docProps/app.xml><?xml version="1.0" encoding="utf-8"?>
<Properties xmlns="http://schemas.openxmlformats.org/officeDocument/2006/extended-properties" xmlns:vt="http://schemas.openxmlformats.org/officeDocument/2006/docPropsVTypes">
  <Template>Normal</Template>
  <Pages>6</Pages>
  <Words>530</Words>
  <Characters>3022</Characters>
  <Lines>25</Lines>
  <Paragraphs>7</Paragraphs>
  <TotalTime>0</TotalTime>
  <ScaleCrop>false</ScaleCrop>
  <LinksUpToDate>false</LinksUpToDate>
  <CharactersWithSpaces>3545</CharactersWithSpaces>
  <Application>WPS Office_10.1.0.5591_F1E327BC-269C-435d-A152-05C5408002CA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2018-03-19T01:40:00Z</dcterms:created>
  <dc:creator>Administrator</dc:creator>
  <cp:lastModifiedBy>admin</cp:lastModifiedBy>
  <cp:lastPrinted>2018-06-29T03:31:29Z</cp:lastPrinted>
  <dcterms:modified xsi:type="dcterms:W3CDTF">2018-06-29T06:44:37Z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2052-10.1.0.5591</vt:lpwstr>
  </property>
</Properties>
</file>